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48"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364"/>
        <w:gridCol w:w="3306"/>
      </w:tblGrid>
      <w:tr w:rsidR="00375DB3" w:rsidRPr="00335A87" w:rsidTr="007C2018">
        <w:tc>
          <w:tcPr>
            <w:tcW w:w="4678" w:type="dxa"/>
          </w:tcPr>
          <w:p w:rsidR="00335A87" w:rsidRPr="00335A87" w:rsidRDefault="00335A87" w:rsidP="00375DB3">
            <w:pPr>
              <w:tabs>
                <w:tab w:val="left" w:pos="0"/>
              </w:tabs>
              <w:spacing w:line="276" w:lineRule="auto"/>
              <w:rPr>
                <w:rFonts w:ascii="Verdana" w:hAnsi="Verdana"/>
                <w:b/>
                <w:lang w:val="en-US"/>
              </w:rPr>
            </w:pPr>
            <w:r w:rsidRPr="00335A87">
              <w:rPr>
                <w:rFonts w:ascii="Verdana" w:hAnsi="Verdana"/>
                <w:b/>
                <w:noProof/>
                <w:lang w:eastAsia="el-GR"/>
              </w:rPr>
              <w:drawing>
                <wp:anchor distT="0" distB="0" distL="114300" distR="114300" simplePos="0" relativeHeight="251658240" behindDoc="1" locked="0" layoutInCell="1" allowOverlap="1" wp14:anchorId="31FD76D3" wp14:editId="63C44123">
                  <wp:simplePos x="0" y="0"/>
                  <wp:positionH relativeFrom="column">
                    <wp:posOffset>617855</wp:posOffset>
                  </wp:positionH>
                  <wp:positionV relativeFrom="paragraph">
                    <wp:posOffset>60325</wp:posOffset>
                  </wp:positionV>
                  <wp:extent cx="496570" cy="511175"/>
                  <wp:effectExtent l="0" t="0" r="0" b="317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570"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A87" w:rsidRPr="00335A87" w:rsidRDefault="00335A87" w:rsidP="00375DB3">
            <w:pPr>
              <w:tabs>
                <w:tab w:val="left" w:pos="0"/>
              </w:tabs>
              <w:spacing w:line="276" w:lineRule="auto"/>
              <w:rPr>
                <w:rFonts w:ascii="Verdana" w:hAnsi="Verdana"/>
                <w:b/>
                <w:lang w:val="en-US"/>
              </w:rPr>
            </w:pPr>
          </w:p>
          <w:p w:rsidR="00335A87" w:rsidRPr="00335A87" w:rsidRDefault="00335A87" w:rsidP="00375DB3">
            <w:pPr>
              <w:tabs>
                <w:tab w:val="left" w:pos="0"/>
              </w:tabs>
              <w:spacing w:line="276" w:lineRule="auto"/>
              <w:rPr>
                <w:rFonts w:ascii="Verdana" w:hAnsi="Verdana"/>
                <w:b/>
              </w:rPr>
            </w:pPr>
          </w:p>
          <w:p w:rsidR="00335A87" w:rsidRPr="00335A87" w:rsidRDefault="00335A87" w:rsidP="00375DB3">
            <w:pPr>
              <w:tabs>
                <w:tab w:val="left" w:pos="0"/>
              </w:tabs>
              <w:spacing w:line="276" w:lineRule="auto"/>
              <w:rPr>
                <w:rFonts w:ascii="Verdana" w:hAnsi="Verdana"/>
                <w:b/>
              </w:rPr>
            </w:pPr>
            <w:r w:rsidRPr="00335A87">
              <w:rPr>
                <w:rFonts w:ascii="Verdana" w:hAnsi="Verdana"/>
                <w:b/>
              </w:rPr>
              <w:t>ΕΛΛΗΝΙΚΗ ΔΗΜΟΚΡΑΤΙΑ</w:t>
            </w:r>
          </w:p>
          <w:p w:rsidR="00375DB3" w:rsidRPr="00335A87" w:rsidRDefault="00375DB3" w:rsidP="00375DB3">
            <w:pPr>
              <w:tabs>
                <w:tab w:val="left" w:pos="0"/>
              </w:tabs>
              <w:spacing w:line="276" w:lineRule="auto"/>
              <w:rPr>
                <w:rFonts w:ascii="Verdana" w:hAnsi="Verdana"/>
                <w:b/>
              </w:rPr>
            </w:pPr>
            <w:r w:rsidRPr="00335A87">
              <w:rPr>
                <w:rFonts w:ascii="Verdana" w:hAnsi="Verdana"/>
                <w:b/>
              </w:rPr>
              <w:t>ΝΟΜΟΣ ΦΛΩΡΙΝΑΣ</w:t>
            </w:r>
          </w:p>
          <w:p w:rsidR="00375DB3" w:rsidRPr="00335A87" w:rsidRDefault="00375DB3" w:rsidP="00375DB3">
            <w:pPr>
              <w:tabs>
                <w:tab w:val="left" w:pos="0"/>
              </w:tabs>
              <w:spacing w:line="276" w:lineRule="auto"/>
              <w:rPr>
                <w:rFonts w:ascii="Verdana" w:hAnsi="Verdana"/>
                <w:b/>
              </w:rPr>
            </w:pPr>
            <w:r w:rsidRPr="00335A87">
              <w:rPr>
                <w:rFonts w:ascii="Verdana" w:hAnsi="Verdana"/>
                <w:b/>
              </w:rPr>
              <w:t>ΔΗΜΟΣ ΦΛΩΡΙΝΑΣ</w:t>
            </w:r>
          </w:p>
          <w:p w:rsidR="00375DB3" w:rsidRDefault="00375DB3" w:rsidP="00375DB3">
            <w:pPr>
              <w:tabs>
                <w:tab w:val="left" w:pos="0"/>
              </w:tabs>
              <w:spacing w:line="276" w:lineRule="auto"/>
              <w:rPr>
                <w:rFonts w:ascii="Verdana" w:hAnsi="Verdana"/>
                <w:b/>
              </w:rPr>
            </w:pPr>
            <w:r w:rsidRPr="00335A87">
              <w:rPr>
                <w:rFonts w:ascii="Verdana" w:hAnsi="Verdana"/>
                <w:b/>
              </w:rPr>
              <w:t>ΔΙΕΥΘΥΝΣΗ ΤΕΧΝΙΚΩΝ ΥΠΗΡΕΣΙΩΝ</w:t>
            </w:r>
          </w:p>
          <w:p w:rsidR="00BD79BE" w:rsidRPr="00335A87" w:rsidRDefault="00BD79BE" w:rsidP="00375DB3">
            <w:pPr>
              <w:tabs>
                <w:tab w:val="left" w:pos="0"/>
              </w:tabs>
              <w:spacing w:line="276" w:lineRule="auto"/>
              <w:rPr>
                <w:rFonts w:ascii="Verdana" w:hAnsi="Verdana"/>
                <w:b/>
              </w:rPr>
            </w:pPr>
            <w:r>
              <w:rPr>
                <w:rFonts w:ascii="Verdana" w:hAnsi="Verdana"/>
                <w:b/>
              </w:rPr>
              <w:t>ΤΜΗΜΑ ΕΡΓΩΝ ΟΔΟΠΟΙΪΑΣ</w:t>
            </w:r>
          </w:p>
        </w:tc>
        <w:tc>
          <w:tcPr>
            <w:tcW w:w="2364" w:type="dxa"/>
          </w:tcPr>
          <w:p w:rsidR="007C2018" w:rsidRDefault="007C2018" w:rsidP="00375DB3">
            <w:pPr>
              <w:jc w:val="right"/>
              <w:rPr>
                <w:rFonts w:ascii="Verdana" w:hAnsi="Verdana"/>
                <w:b/>
              </w:rPr>
            </w:pPr>
            <w:r>
              <w:rPr>
                <w:rFonts w:ascii="Verdana" w:hAnsi="Verdana"/>
                <w:b/>
              </w:rPr>
              <w:t xml:space="preserve">ΑΝΑΡΤΗΤΕΑ </w:t>
            </w:r>
          </w:p>
          <w:p w:rsidR="00BD79BE" w:rsidRDefault="00BD79BE" w:rsidP="00375DB3">
            <w:pPr>
              <w:jc w:val="right"/>
              <w:rPr>
                <w:rFonts w:ascii="Verdana" w:hAnsi="Verdana"/>
                <w:b/>
              </w:rPr>
            </w:pPr>
          </w:p>
          <w:p w:rsidR="007C2018" w:rsidRDefault="00BD79BE" w:rsidP="00375DB3">
            <w:pPr>
              <w:jc w:val="right"/>
              <w:rPr>
                <w:rFonts w:ascii="Verdana" w:hAnsi="Verdana"/>
                <w:b/>
              </w:rPr>
            </w:pPr>
            <w:r>
              <w:rPr>
                <w:rFonts w:ascii="Verdana" w:hAnsi="Verdana"/>
                <w:b/>
              </w:rPr>
              <w:t>Φλώρινα,</w:t>
            </w:r>
          </w:p>
          <w:p w:rsidR="00BD79BE" w:rsidRDefault="00BD79BE" w:rsidP="00375DB3">
            <w:pPr>
              <w:jc w:val="right"/>
              <w:rPr>
                <w:rFonts w:ascii="Verdana" w:hAnsi="Verdana"/>
                <w:b/>
              </w:rPr>
            </w:pPr>
            <w:r>
              <w:rPr>
                <w:rFonts w:ascii="Verdana" w:hAnsi="Verdana"/>
                <w:b/>
              </w:rPr>
              <w:t xml:space="preserve">Αρ. </w:t>
            </w:r>
            <w:proofErr w:type="spellStart"/>
            <w:r>
              <w:rPr>
                <w:rFonts w:ascii="Verdana" w:hAnsi="Verdana"/>
                <w:b/>
              </w:rPr>
              <w:t>Πρωτ</w:t>
            </w:r>
            <w:proofErr w:type="spellEnd"/>
            <w:r>
              <w:rPr>
                <w:rFonts w:ascii="Verdana" w:hAnsi="Verdana"/>
                <w:b/>
              </w:rPr>
              <w:t>.:</w:t>
            </w:r>
          </w:p>
          <w:p w:rsidR="00BD79BE" w:rsidRDefault="00BD79BE" w:rsidP="00375DB3">
            <w:pPr>
              <w:jc w:val="right"/>
              <w:rPr>
                <w:rFonts w:ascii="Verdana" w:hAnsi="Verdana"/>
                <w:b/>
              </w:rPr>
            </w:pPr>
          </w:p>
          <w:p w:rsidR="00375DB3" w:rsidRPr="00335A87" w:rsidRDefault="00375DB3" w:rsidP="00375DB3">
            <w:pPr>
              <w:jc w:val="right"/>
              <w:rPr>
                <w:rFonts w:ascii="Verdana" w:hAnsi="Verdana"/>
                <w:b/>
              </w:rPr>
            </w:pPr>
            <w:r w:rsidRPr="00335A87">
              <w:rPr>
                <w:rFonts w:ascii="Verdana" w:hAnsi="Verdana"/>
                <w:b/>
              </w:rPr>
              <w:t>Έργο:</w:t>
            </w:r>
          </w:p>
          <w:p w:rsidR="00375DB3" w:rsidRPr="00335A87" w:rsidRDefault="00375DB3" w:rsidP="00375DB3">
            <w:pPr>
              <w:jc w:val="right"/>
              <w:rPr>
                <w:rFonts w:ascii="Verdana" w:hAnsi="Verdana"/>
                <w:b/>
              </w:rPr>
            </w:pPr>
          </w:p>
          <w:p w:rsidR="00375DB3" w:rsidRPr="00335A87" w:rsidRDefault="00375DB3" w:rsidP="00375DB3">
            <w:pPr>
              <w:jc w:val="right"/>
              <w:rPr>
                <w:rFonts w:ascii="Verdana" w:hAnsi="Verdana"/>
                <w:b/>
              </w:rPr>
            </w:pPr>
          </w:p>
          <w:p w:rsidR="00375DB3" w:rsidRPr="00335A87" w:rsidRDefault="00375DB3" w:rsidP="00375DB3">
            <w:pPr>
              <w:jc w:val="right"/>
              <w:rPr>
                <w:rFonts w:ascii="Verdana" w:hAnsi="Verdana"/>
                <w:b/>
              </w:rPr>
            </w:pPr>
          </w:p>
          <w:p w:rsidR="00375DB3" w:rsidRPr="00335A87" w:rsidRDefault="00375DB3" w:rsidP="00375DB3">
            <w:pPr>
              <w:jc w:val="right"/>
              <w:rPr>
                <w:rFonts w:ascii="Verdana" w:hAnsi="Verdana"/>
                <w:b/>
              </w:rPr>
            </w:pPr>
          </w:p>
          <w:p w:rsidR="00375DB3" w:rsidRPr="00335A87" w:rsidRDefault="00375DB3" w:rsidP="00375DB3">
            <w:pPr>
              <w:jc w:val="right"/>
              <w:rPr>
                <w:rFonts w:ascii="Verdana" w:hAnsi="Verdana"/>
                <w:b/>
              </w:rPr>
            </w:pPr>
          </w:p>
          <w:p w:rsidR="00375DB3" w:rsidRPr="00335A87" w:rsidRDefault="00375DB3" w:rsidP="00375DB3">
            <w:pPr>
              <w:jc w:val="right"/>
              <w:rPr>
                <w:rFonts w:ascii="Verdana" w:hAnsi="Verdana"/>
                <w:b/>
              </w:rPr>
            </w:pPr>
            <w:r w:rsidRPr="00335A87">
              <w:rPr>
                <w:rFonts w:ascii="Verdana" w:hAnsi="Verdana"/>
                <w:b/>
              </w:rPr>
              <w:t>Προϋπολογισμός:</w:t>
            </w:r>
          </w:p>
          <w:p w:rsidR="00375DB3" w:rsidRPr="00335A87" w:rsidRDefault="00375DB3" w:rsidP="00375DB3">
            <w:pPr>
              <w:jc w:val="right"/>
              <w:rPr>
                <w:rFonts w:ascii="Verdana" w:hAnsi="Verdana"/>
                <w:b/>
              </w:rPr>
            </w:pPr>
            <w:r w:rsidRPr="00335A87">
              <w:rPr>
                <w:rFonts w:ascii="Verdana" w:hAnsi="Verdana"/>
                <w:b/>
              </w:rPr>
              <w:t>Χρηματοδότηση:</w:t>
            </w:r>
          </w:p>
          <w:p w:rsidR="00375DB3" w:rsidRPr="00335A87" w:rsidRDefault="00375DB3" w:rsidP="00375DB3">
            <w:pPr>
              <w:jc w:val="right"/>
              <w:rPr>
                <w:rFonts w:ascii="Verdana" w:hAnsi="Verdana"/>
                <w:b/>
              </w:rPr>
            </w:pPr>
          </w:p>
          <w:p w:rsidR="00375DB3" w:rsidRPr="00335A87" w:rsidRDefault="00375DB3" w:rsidP="00375DB3">
            <w:pPr>
              <w:jc w:val="right"/>
              <w:rPr>
                <w:rFonts w:ascii="Verdana" w:hAnsi="Verdana"/>
                <w:b/>
              </w:rPr>
            </w:pPr>
          </w:p>
          <w:p w:rsidR="00375DB3" w:rsidRPr="00335A87" w:rsidRDefault="00375DB3" w:rsidP="00375DB3">
            <w:pPr>
              <w:jc w:val="right"/>
              <w:rPr>
                <w:rFonts w:ascii="Verdana" w:hAnsi="Verdana"/>
                <w:b/>
              </w:rPr>
            </w:pPr>
          </w:p>
          <w:p w:rsidR="00375DB3" w:rsidRPr="00335A87" w:rsidRDefault="00375DB3" w:rsidP="00375DB3">
            <w:pPr>
              <w:jc w:val="right"/>
              <w:rPr>
                <w:rFonts w:ascii="Verdana" w:hAnsi="Verdana"/>
                <w:b/>
              </w:rPr>
            </w:pPr>
          </w:p>
          <w:p w:rsidR="00375DB3" w:rsidRPr="00335A87" w:rsidRDefault="00375DB3" w:rsidP="00375DB3">
            <w:pPr>
              <w:jc w:val="right"/>
              <w:rPr>
                <w:rFonts w:ascii="Verdana" w:hAnsi="Verdana"/>
                <w:b/>
              </w:rPr>
            </w:pPr>
          </w:p>
          <w:p w:rsidR="00375DB3" w:rsidRPr="00335A87" w:rsidRDefault="00375DB3" w:rsidP="00375DB3">
            <w:pPr>
              <w:jc w:val="right"/>
              <w:rPr>
                <w:rFonts w:ascii="Verdana" w:hAnsi="Verdana"/>
                <w:b/>
              </w:rPr>
            </w:pPr>
          </w:p>
          <w:p w:rsidR="00375DB3" w:rsidRPr="00335A87" w:rsidRDefault="00375DB3" w:rsidP="00375DB3">
            <w:pPr>
              <w:jc w:val="right"/>
              <w:rPr>
                <w:rFonts w:ascii="Verdana" w:hAnsi="Verdana"/>
                <w:b/>
              </w:rPr>
            </w:pPr>
            <w:r w:rsidRPr="00335A87">
              <w:rPr>
                <w:rFonts w:ascii="Verdana" w:hAnsi="Verdana"/>
                <w:b/>
              </w:rPr>
              <w:t>Κ.Α.:</w:t>
            </w:r>
          </w:p>
          <w:p w:rsidR="00335A87" w:rsidRPr="00335A87" w:rsidRDefault="00335A87" w:rsidP="00375DB3">
            <w:pPr>
              <w:jc w:val="right"/>
              <w:rPr>
                <w:rFonts w:ascii="Verdana" w:hAnsi="Verdana"/>
                <w:b/>
              </w:rPr>
            </w:pPr>
            <w:r w:rsidRPr="00335A87">
              <w:rPr>
                <w:rFonts w:ascii="Verdana" w:hAnsi="Verdana"/>
                <w:b/>
              </w:rPr>
              <w:t xml:space="preserve">Κωδικοί </w:t>
            </w:r>
            <w:r w:rsidRPr="00335A87">
              <w:rPr>
                <w:rFonts w:ascii="Verdana" w:hAnsi="Verdana"/>
                <w:b/>
                <w:lang w:val="en-US"/>
              </w:rPr>
              <w:t>CPV</w:t>
            </w:r>
            <w:r w:rsidRPr="00335A87">
              <w:rPr>
                <w:rFonts w:ascii="Verdana" w:hAnsi="Verdana"/>
                <w:b/>
              </w:rPr>
              <w:t>:</w:t>
            </w:r>
          </w:p>
          <w:p w:rsidR="00335A87" w:rsidRPr="00335A87" w:rsidRDefault="00335A87" w:rsidP="00375DB3">
            <w:pPr>
              <w:jc w:val="right"/>
              <w:rPr>
                <w:rFonts w:ascii="Verdana" w:hAnsi="Verdana"/>
                <w:b/>
              </w:rPr>
            </w:pPr>
          </w:p>
          <w:p w:rsidR="00335A87" w:rsidRPr="00335A87" w:rsidRDefault="00335A87" w:rsidP="00375DB3">
            <w:pPr>
              <w:jc w:val="right"/>
              <w:rPr>
                <w:rFonts w:ascii="Verdana" w:hAnsi="Verdana"/>
                <w:b/>
              </w:rPr>
            </w:pPr>
          </w:p>
          <w:p w:rsidR="00335A87" w:rsidRPr="00335A87" w:rsidRDefault="00335A87" w:rsidP="007C2018">
            <w:pPr>
              <w:rPr>
                <w:rFonts w:ascii="Verdana" w:hAnsi="Verdana"/>
                <w:b/>
              </w:rPr>
            </w:pPr>
          </w:p>
        </w:tc>
        <w:tc>
          <w:tcPr>
            <w:tcW w:w="3306" w:type="dxa"/>
          </w:tcPr>
          <w:p w:rsidR="007C2018" w:rsidRDefault="007C2018" w:rsidP="00335A87">
            <w:pPr>
              <w:rPr>
                <w:rFonts w:ascii="Verdana" w:hAnsi="Verdana"/>
                <w:b/>
              </w:rPr>
            </w:pPr>
            <w:r>
              <w:rPr>
                <w:rFonts w:ascii="Verdana" w:hAnsi="Verdana"/>
                <w:b/>
              </w:rPr>
              <w:t>ΣΤΟ  ΔΙΑΔΙΚΤΥΟ</w:t>
            </w:r>
          </w:p>
          <w:p w:rsidR="00BD79BE" w:rsidRDefault="00BD79BE" w:rsidP="00335A87">
            <w:pPr>
              <w:rPr>
                <w:rFonts w:ascii="Verdana" w:hAnsi="Verdana"/>
                <w:b/>
              </w:rPr>
            </w:pPr>
          </w:p>
          <w:p w:rsidR="007C2018" w:rsidRDefault="007F2008" w:rsidP="00335A87">
            <w:pPr>
              <w:rPr>
                <w:rFonts w:ascii="Verdana" w:hAnsi="Verdana"/>
                <w:b/>
              </w:rPr>
            </w:pPr>
            <w:r>
              <w:rPr>
                <w:rFonts w:ascii="Verdana" w:hAnsi="Verdana"/>
                <w:b/>
                <w:lang w:val="en-US"/>
              </w:rPr>
              <w:t>28</w:t>
            </w:r>
            <w:r w:rsidR="00BD79BE">
              <w:rPr>
                <w:rFonts w:ascii="Verdana" w:hAnsi="Verdana"/>
                <w:b/>
              </w:rPr>
              <w:t xml:space="preserve"> / 08 / 2019</w:t>
            </w:r>
          </w:p>
          <w:p w:rsidR="00BD79BE" w:rsidRPr="007F2008" w:rsidRDefault="007F2008" w:rsidP="00335A87">
            <w:pPr>
              <w:rPr>
                <w:rFonts w:ascii="Verdana" w:hAnsi="Verdana"/>
                <w:b/>
                <w:lang w:val="en-US"/>
              </w:rPr>
            </w:pPr>
            <w:r>
              <w:rPr>
                <w:rFonts w:ascii="Verdana" w:hAnsi="Verdana"/>
                <w:b/>
                <w:lang w:val="en-US"/>
              </w:rPr>
              <w:t>18976</w:t>
            </w:r>
          </w:p>
          <w:p w:rsidR="00BD79BE" w:rsidRDefault="00BD79BE" w:rsidP="00335A87">
            <w:pPr>
              <w:rPr>
                <w:rFonts w:ascii="Verdana" w:hAnsi="Verdana"/>
                <w:b/>
              </w:rPr>
            </w:pPr>
          </w:p>
          <w:p w:rsidR="00375DB3" w:rsidRPr="007C2018" w:rsidRDefault="00375DB3" w:rsidP="00335A87">
            <w:pPr>
              <w:rPr>
                <w:rFonts w:ascii="Verdana" w:hAnsi="Verdana"/>
                <w:b/>
              </w:rPr>
            </w:pPr>
            <w:r w:rsidRPr="00335A87">
              <w:rPr>
                <w:rFonts w:ascii="Verdana" w:hAnsi="Verdana"/>
                <w:b/>
              </w:rPr>
              <w:t>«Ασφαλτοστρώσεις οδών, κατασκευή τοιχείων αντιστήριξης και περιφράξεων Δήμου Φλώρινας»</w:t>
            </w:r>
          </w:p>
          <w:p w:rsidR="00375DB3" w:rsidRPr="007C2018" w:rsidRDefault="00375DB3">
            <w:pPr>
              <w:rPr>
                <w:rFonts w:ascii="Verdana" w:hAnsi="Verdana"/>
                <w:b/>
              </w:rPr>
            </w:pPr>
          </w:p>
          <w:p w:rsidR="00375DB3" w:rsidRPr="00335A87" w:rsidRDefault="00375DB3">
            <w:pPr>
              <w:rPr>
                <w:rFonts w:ascii="Verdana" w:hAnsi="Verdana"/>
                <w:b/>
              </w:rPr>
            </w:pPr>
            <w:r w:rsidRPr="007C2018">
              <w:rPr>
                <w:rFonts w:ascii="Verdana" w:hAnsi="Verdana"/>
                <w:b/>
              </w:rPr>
              <w:t xml:space="preserve">2.611.267,49 </w:t>
            </w:r>
            <w:r w:rsidRPr="00335A87">
              <w:rPr>
                <w:rFonts w:ascii="Verdana" w:hAnsi="Verdana"/>
                <w:b/>
              </w:rPr>
              <w:t>€</w:t>
            </w:r>
          </w:p>
          <w:p w:rsidR="00375DB3" w:rsidRPr="00335A87" w:rsidRDefault="00375DB3">
            <w:pPr>
              <w:rPr>
                <w:rFonts w:ascii="Verdana" w:hAnsi="Verdana"/>
                <w:b/>
              </w:rPr>
            </w:pPr>
            <w:r w:rsidRPr="00335A87">
              <w:rPr>
                <w:rFonts w:ascii="Verdana" w:hAnsi="Verdana"/>
                <w:b/>
              </w:rPr>
              <w:t>ΚΑΠ Επενδυτικών Δαπανών 2018 – ΣΑΤΑ 2018:</w:t>
            </w:r>
            <w:r w:rsidR="00335A87" w:rsidRPr="00335A87">
              <w:rPr>
                <w:rFonts w:ascii="Verdana" w:hAnsi="Verdana"/>
                <w:b/>
              </w:rPr>
              <w:t xml:space="preserve"> </w:t>
            </w:r>
            <w:r w:rsidRPr="00335A87">
              <w:rPr>
                <w:rFonts w:ascii="Verdana" w:hAnsi="Verdana"/>
                <w:b/>
              </w:rPr>
              <w:t>1.974.847,49 €</w:t>
            </w:r>
          </w:p>
          <w:p w:rsidR="00375DB3" w:rsidRPr="00335A87" w:rsidRDefault="00375DB3">
            <w:pPr>
              <w:rPr>
                <w:rFonts w:ascii="Verdana" w:hAnsi="Verdana"/>
                <w:b/>
              </w:rPr>
            </w:pPr>
            <w:r w:rsidRPr="00335A87">
              <w:rPr>
                <w:rFonts w:ascii="Verdana" w:hAnsi="Verdana"/>
                <w:b/>
              </w:rPr>
              <w:t>ΚΑΠ Επενδυτικών Δαπανών 2019 – ΣΑΤΑ 2019:</w:t>
            </w:r>
            <w:r w:rsidR="00335A87" w:rsidRPr="00F45691">
              <w:rPr>
                <w:rFonts w:ascii="Verdana" w:hAnsi="Verdana"/>
                <w:b/>
              </w:rPr>
              <w:t xml:space="preserve"> </w:t>
            </w:r>
            <w:r w:rsidRPr="00335A87">
              <w:rPr>
                <w:rFonts w:ascii="Verdana" w:hAnsi="Verdana"/>
                <w:b/>
              </w:rPr>
              <w:t>636.420,00  €</w:t>
            </w:r>
          </w:p>
          <w:p w:rsidR="00375DB3" w:rsidRPr="00335A87" w:rsidRDefault="00375DB3">
            <w:pPr>
              <w:rPr>
                <w:rFonts w:ascii="Verdana" w:hAnsi="Verdana"/>
                <w:b/>
              </w:rPr>
            </w:pPr>
          </w:p>
          <w:p w:rsidR="00375DB3" w:rsidRPr="00335A87" w:rsidRDefault="00375DB3">
            <w:pPr>
              <w:rPr>
                <w:rFonts w:ascii="Verdana" w:hAnsi="Verdana"/>
                <w:b/>
              </w:rPr>
            </w:pPr>
            <w:r w:rsidRPr="00335A87">
              <w:rPr>
                <w:rFonts w:ascii="Verdana" w:hAnsi="Verdana"/>
                <w:b/>
              </w:rPr>
              <w:t>30-7323.507</w:t>
            </w:r>
          </w:p>
          <w:p w:rsidR="00375DB3" w:rsidRPr="00335A87" w:rsidRDefault="00335A87" w:rsidP="00335A87">
            <w:pPr>
              <w:rPr>
                <w:rFonts w:ascii="Verdana" w:hAnsi="Verdana"/>
                <w:b/>
              </w:rPr>
            </w:pPr>
            <w:r w:rsidRPr="00335A87">
              <w:rPr>
                <w:rFonts w:ascii="Verdana" w:hAnsi="Verdana"/>
                <w:b/>
              </w:rPr>
              <w:t>45233222-1, 45112420-5, 45112400-9, 45243600-8, 45262300-4, 45340000-2, 45233120-6</w:t>
            </w:r>
          </w:p>
        </w:tc>
      </w:tr>
    </w:tbl>
    <w:p w:rsidR="00335A87" w:rsidRPr="007C2018" w:rsidRDefault="00335A87" w:rsidP="007C2018">
      <w:pPr>
        <w:spacing w:after="0" w:line="360" w:lineRule="auto"/>
        <w:rPr>
          <w:b/>
        </w:rPr>
      </w:pPr>
    </w:p>
    <w:p w:rsidR="00335A87" w:rsidRPr="00335A87" w:rsidRDefault="00335A87" w:rsidP="00335A87">
      <w:pPr>
        <w:spacing w:after="0" w:line="360" w:lineRule="auto"/>
        <w:jc w:val="center"/>
        <w:rPr>
          <w:b/>
          <w:sz w:val="28"/>
        </w:rPr>
      </w:pPr>
      <w:r w:rsidRPr="00335A87">
        <w:rPr>
          <w:b/>
          <w:sz w:val="28"/>
        </w:rPr>
        <w:t xml:space="preserve">ΠΡΟΚΥΡΥΞΗ ΑΝΟΙΚΤΗΣ ΔΙΑΔΙΚΑΣΙΑΣ </w:t>
      </w:r>
    </w:p>
    <w:p w:rsidR="00335A87" w:rsidRPr="00335A87" w:rsidRDefault="00335A87" w:rsidP="00335A87">
      <w:pPr>
        <w:spacing w:after="0" w:line="360" w:lineRule="auto"/>
        <w:jc w:val="center"/>
        <w:rPr>
          <w:b/>
          <w:sz w:val="28"/>
        </w:rPr>
      </w:pPr>
      <w:r w:rsidRPr="00335A87">
        <w:rPr>
          <w:b/>
          <w:sz w:val="28"/>
        </w:rPr>
        <w:t>ΜΕΣΩ ΤΟΥ Ε.Σ.Η.ΔΗ.Σ.</w:t>
      </w:r>
    </w:p>
    <w:p w:rsidR="00335A87" w:rsidRPr="00335A87" w:rsidRDefault="00335A87" w:rsidP="00335A87">
      <w:pPr>
        <w:pStyle w:val="a4"/>
        <w:ind w:left="-851" w:firstLine="851"/>
        <w:rPr>
          <w:rFonts w:ascii="Verdana" w:hAnsi="Verdana"/>
          <w:szCs w:val="22"/>
        </w:rPr>
      </w:pPr>
      <w:r w:rsidRPr="00335A87">
        <w:rPr>
          <w:rFonts w:ascii="Verdana" w:hAnsi="Verdana"/>
          <w:szCs w:val="22"/>
        </w:rPr>
        <w:t>Ο Δήμος Φλώρινας, προκηρύσσει ανοικτή διαδικασία επιλογής αναδόχου (άρθρο 27 του Ν.4412/2016), μέσω του Εθνικού Συστήματος Ηλεκτρονικών Δημοσίων Συμβάσεων (Ε.Σ.Η.ΔΗ.Σ., άρθρο 36 του Ν.4412/2016), για την κατασκευή του έργου: «</w:t>
      </w:r>
      <w:r w:rsidRPr="00335A87">
        <w:rPr>
          <w:rFonts w:ascii="Verdana" w:hAnsi="Verdana"/>
          <w:b/>
          <w:szCs w:val="22"/>
        </w:rPr>
        <w:t>ΑΣΦΑΛΤΟΣΤΡΩΣΕΙΣ ΟΔΩΝ, ΚΑΤΑΣΚΕΥΗ ΤΟΙΧΕΙΩΝ ΑΝΤΙΣΤΗΡΙΞΗΣ ΚΑΙ ΠΕΡΙΦΡΑΞΕΩΝ ΔΗΜΟΥ ΦΛΩΡΙΝΑΣ</w:t>
      </w:r>
      <w:r w:rsidRPr="00335A87">
        <w:rPr>
          <w:rFonts w:ascii="Verdana" w:hAnsi="Verdana"/>
          <w:szCs w:val="22"/>
        </w:rPr>
        <w:t xml:space="preserve">», με προϋπολογισμό </w:t>
      </w:r>
      <w:r w:rsidRPr="00335A87">
        <w:rPr>
          <w:rFonts w:ascii="Verdana" w:hAnsi="Verdana"/>
          <w:b/>
          <w:szCs w:val="22"/>
        </w:rPr>
        <w:t>#</w:t>
      </w:r>
      <w:r>
        <w:rPr>
          <w:rFonts w:ascii="Verdana" w:hAnsi="Verdana"/>
          <w:b/>
          <w:szCs w:val="22"/>
        </w:rPr>
        <w:t xml:space="preserve"> </w:t>
      </w:r>
      <w:r w:rsidRPr="00335A87">
        <w:rPr>
          <w:rFonts w:ascii="Verdana" w:hAnsi="Verdana"/>
          <w:b/>
          <w:szCs w:val="22"/>
        </w:rPr>
        <w:t xml:space="preserve">2.611.267,49 </w:t>
      </w:r>
      <w:r>
        <w:rPr>
          <w:rFonts w:ascii="Verdana" w:hAnsi="Verdana"/>
          <w:b/>
          <w:szCs w:val="22"/>
        </w:rPr>
        <w:t xml:space="preserve">€ </w:t>
      </w:r>
      <w:r w:rsidRPr="00335A87">
        <w:rPr>
          <w:rFonts w:ascii="Verdana" w:hAnsi="Verdana"/>
          <w:b/>
          <w:szCs w:val="22"/>
        </w:rPr>
        <w:t>#</w:t>
      </w:r>
      <w:r w:rsidRPr="00335A87">
        <w:rPr>
          <w:rFonts w:ascii="Verdana" w:hAnsi="Verdana"/>
          <w:szCs w:val="22"/>
        </w:rPr>
        <w:t xml:space="preserve"> (συμπεριλαμβανομένου Φ.Π.Α. 24%). </w:t>
      </w:r>
    </w:p>
    <w:p w:rsidR="00335A87" w:rsidRPr="00335A87" w:rsidRDefault="00335A87" w:rsidP="00335A87">
      <w:pPr>
        <w:pStyle w:val="a4"/>
        <w:ind w:left="-851" w:firstLine="851"/>
        <w:rPr>
          <w:rFonts w:ascii="Verdana" w:hAnsi="Verdana"/>
          <w:szCs w:val="22"/>
        </w:rPr>
      </w:pPr>
      <w:r w:rsidRPr="00335A87">
        <w:rPr>
          <w:rFonts w:ascii="Verdana" w:hAnsi="Verdana"/>
          <w:szCs w:val="22"/>
        </w:rPr>
        <w:t xml:space="preserve">Το έργο συντίθεται από την κατηγορία εργασιών Οδοποιίας, με προϋπολογισμό                       </w:t>
      </w:r>
      <w:r w:rsidRPr="00335A87">
        <w:rPr>
          <w:rFonts w:ascii="Verdana" w:hAnsi="Verdana"/>
          <w:b/>
          <w:szCs w:val="22"/>
        </w:rPr>
        <w:t xml:space="preserve"># </w:t>
      </w:r>
      <w:r w:rsidRPr="00335A87">
        <w:rPr>
          <w:rFonts w:ascii="Verdana" w:hAnsi="Verdana"/>
          <w:b/>
          <w:bCs/>
          <w:szCs w:val="22"/>
        </w:rPr>
        <w:t xml:space="preserve">2.105.860,88 </w:t>
      </w:r>
      <w:r w:rsidRPr="00335A87">
        <w:rPr>
          <w:rFonts w:ascii="Verdana" w:hAnsi="Verdana"/>
          <w:b/>
          <w:szCs w:val="22"/>
        </w:rPr>
        <w:t>€</w:t>
      </w:r>
      <w:r>
        <w:rPr>
          <w:rFonts w:ascii="Verdana" w:hAnsi="Verdana"/>
          <w:b/>
          <w:szCs w:val="22"/>
        </w:rPr>
        <w:t xml:space="preserve"> </w:t>
      </w:r>
      <w:r w:rsidRPr="00335A87">
        <w:rPr>
          <w:rFonts w:ascii="Verdana" w:hAnsi="Verdana"/>
          <w:b/>
          <w:szCs w:val="22"/>
        </w:rPr>
        <w:t>#</w:t>
      </w:r>
      <w:r w:rsidRPr="00335A87">
        <w:rPr>
          <w:rFonts w:ascii="Verdana" w:hAnsi="Verdana"/>
          <w:szCs w:val="22"/>
        </w:rPr>
        <w:t xml:space="preserve"> (Δαπάνη εργασιών, Γ.Ε. &amp; Ο.Ε., Απρόβλεπτα)</w:t>
      </w:r>
    </w:p>
    <w:p w:rsidR="00335A87" w:rsidRPr="00335A87" w:rsidRDefault="00335A87" w:rsidP="00335A87">
      <w:pPr>
        <w:pStyle w:val="a4"/>
        <w:rPr>
          <w:rFonts w:ascii="Verdana" w:hAnsi="Verdana" w:cs="Arial"/>
          <w:color w:val="FF0000"/>
          <w:szCs w:val="22"/>
        </w:rPr>
      </w:pPr>
    </w:p>
    <w:tbl>
      <w:tblPr>
        <w:tblW w:w="6440" w:type="dxa"/>
        <w:jc w:val="center"/>
        <w:tblInd w:w="1668" w:type="dxa"/>
        <w:tblLook w:val="04A0" w:firstRow="1" w:lastRow="0" w:firstColumn="1" w:lastColumn="0" w:noHBand="0" w:noVBand="1"/>
      </w:tblPr>
      <w:tblGrid>
        <w:gridCol w:w="3497"/>
        <w:gridCol w:w="472"/>
        <w:gridCol w:w="2471"/>
      </w:tblGrid>
      <w:tr w:rsidR="0059014B" w:rsidRPr="00335A87" w:rsidTr="0059014B">
        <w:trPr>
          <w:trHeight w:val="255"/>
          <w:jc w:val="center"/>
        </w:trPr>
        <w:tc>
          <w:tcPr>
            <w:tcW w:w="3969" w:type="dxa"/>
            <w:gridSpan w:val="2"/>
            <w:tcBorders>
              <w:top w:val="single" w:sz="12" w:space="0" w:color="auto"/>
              <w:left w:val="single" w:sz="12" w:space="0" w:color="auto"/>
              <w:right w:val="single" w:sz="2" w:space="0" w:color="auto"/>
            </w:tcBorders>
            <w:shd w:val="clear" w:color="auto" w:fill="auto"/>
            <w:noWrap/>
            <w:vAlign w:val="center"/>
            <w:hideMark/>
          </w:tcPr>
          <w:p w:rsidR="00335A87" w:rsidRPr="00335A87" w:rsidRDefault="00335A87" w:rsidP="00335A87">
            <w:pPr>
              <w:spacing w:after="0" w:line="360" w:lineRule="auto"/>
              <w:rPr>
                <w:rFonts w:ascii="Verdana" w:hAnsi="Verdana"/>
              </w:rPr>
            </w:pPr>
            <w:r w:rsidRPr="00335A87">
              <w:rPr>
                <w:rFonts w:ascii="Verdana" w:hAnsi="Verdana"/>
              </w:rPr>
              <w:t>ΔΑΠΑΝΗ ΕΡΓΑΣΙΩΝ ΟΔΟΠΟΙΙΑΣ</w:t>
            </w:r>
            <w:r>
              <w:rPr>
                <w:rFonts w:ascii="Verdana" w:hAnsi="Verdana"/>
              </w:rPr>
              <w:t>:</w:t>
            </w:r>
          </w:p>
        </w:tc>
        <w:tc>
          <w:tcPr>
            <w:tcW w:w="2471" w:type="dxa"/>
            <w:tcBorders>
              <w:top w:val="single" w:sz="12" w:space="0" w:color="auto"/>
              <w:left w:val="single" w:sz="2" w:space="0" w:color="auto"/>
              <w:right w:val="single" w:sz="12" w:space="0" w:color="auto"/>
            </w:tcBorders>
            <w:shd w:val="clear" w:color="auto" w:fill="auto"/>
            <w:noWrap/>
            <w:vAlign w:val="center"/>
            <w:hideMark/>
          </w:tcPr>
          <w:p w:rsidR="00335A87" w:rsidRPr="00335A87" w:rsidRDefault="00335A87" w:rsidP="00335A87">
            <w:pPr>
              <w:spacing w:after="0" w:line="360" w:lineRule="auto"/>
              <w:jc w:val="right"/>
              <w:rPr>
                <w:rFonts w:ascii="Verdana" w:hAnsi="Verdana"/>
                <w:b/>
                <w:bCs/>
              </w:rPr>
            </w:pPr>
            <w:r w:rsidRPr="00335A87">
              <w:rPr>
                <w:rFonts w:ascii="Verdana" w:hAnsi="Verdana"/>
                <w:b/>
                <w:bCs/>
              </w:rPr>
              <w:t>1.551.850,31</w:t>
            </w:r>
            <w:r>
              <w:rPr>
                <w:rFonts w:ascii="Verdana" w:hAnsi="Verdana"/>
                <w:b/>
                <w:bCs/>
              </w:rPr>
              <w:t xml:space="preserve"> €</w:t>
            </w:r>
          </w:p>
        </w:tc>
      </w:tr>
      <w:tr w:rsidR="00335A87" w:rsidRPr="00335A87" w:rsidTr="0059014B">
        <w:trPr>
          <w:trHeight w:val="270"/>
          <w:jc w:val="center"/>
        </w:trPr>
        <w:tc>
          <w:tcPr>
            <w:tcW w:w="3969" w:type="dxa"/>
            <w:gridSpan w:val="2"/>
            <w:tcBorders>
              <w:left w:val="single" w:sz="12" w:space="0" w:color="auto"/>
              <w:bottom w:val="double" w:sz="4" w:space="0" w:color="auto"/>
              <w:right w:val="single" w:sz="4" w:space="0" w:color="auto"/>
            </w:tcBorders>
            <w:shd w:val="clear" w:color="auto" w:fill="auto"/>
            <w:noWrap/>
            <w:vAlign w:val="center"/>
            <w:hideMark/>
          </w:tcPr>
          <w:p w:rsidR="00335A87" w:rsidRPr="00335A87" w:rsidRDefault="00335A87" w:rsidP="00335A87">
            <w:pPr>
              <w:spacing w:after="0" w:line="360" w:lineRule="auto"/>
              <w:rPr>
                <w:rFonts w:ascii="Verdana" w:hAnsi="Verdana"/>
              </w:rPr>
            </w:pPr>
            <w:r w:rsidRPr="00335A87">
              <w:rPr>
                <w:rFonts w:ascii="Verdana" w:hAnsi="Verdana"/>
              </w:rPr>
              <w:t>Γ.Ε. &amp; Ο.Ε. (18%)</w:t>
            </w:r>
          </w:p>
        </w:tc>
        <w:tc>
          <w:tcPr>
            <w:tcW w:w="2471" w:type="dxa"/>
            <w:tcBorders>
              <w:left w:val="nil"/>
              <w:bottom w:val="double" w:sz="4" w:space="0" w:color="auto"/>
              <w:right w:val="single" w:sz="12" w:space="0" w:color="auto"/>
            </w:tcBorders>
            <w:shd w:val="clear" w:color="auto" w:fill="auto"/>
            <w:noWrap/>
            <w:vAlign w:val="center"/>
            <w:hideMark/>
          </w:tcPr>
          <w:p w:rsidR="00335A87" w:rsidRPr="00335A87" w:rsidRDefault="00335A87" w:rsidP="00335A87">
            <w:pPr>
              <w:spacing w:after="0" w:line="360" w:lineRule="auto"/>
              <w:jc w:val="right"/>
              <w:rPr>
                <w:rFonts w:ascii="Verdana" w:hAnsi="Verdana"/>
              </w:rPr>
            </w:pPr>
            <w:r w:rsidRPr="00335A87">
              <w:rPr>
                <w:rFonts w:ascii="Verdana" w:hAnsi="Verdana"/>
              </w:rPr>
              <w:t>279.333,06</w:t>
            </w:r>
            <w:r>
              <w:rPr>
                <w:rFonts w:ascii="Verdana" w:hAnsi="Verdana"/>
              </w:rPr>
              <w:t xml:space="preserve"> €</w:t>
            </w:r>
          </w:p>
        </w:tc>
      </w:tr>
      <w:tr w:rsidR="0059014B" w:rsidRPr="00335A87" w:rsidTr="0059014B">
        <w:trPr>
          <w:trHeight w:val="255"/>
          <w:jc w:val="center"/>
        </w:trPr>
        <w:tc>
          <w:tcPr>
            <w:tcW w:w="3969" w:type="dxa"/>
            <w:gridSpan w:val="2"/>
            <w:tcBorders>
              <w:top w:val="double" w:sz="4" w:space="0" w:color="auto"/>
              <w:left w:val="single" w:sz="12" w:space="0" w:color="auto"/>
              <w:right w:val="single" w:sz="2" w:space="0" w:color="auto"/>
            </w:tcBorders>
            <w:shd w:val="clear" w:color="auto" w:fill="auto"/>
            <w:noWrap/>
            <w:vAlign w:val="center"/>
            <w:hideMark/>
          </w:tcPr>
          <w:p w:rsidR="00335A87" w:rsidRPr="00335A87" w:rsidRDefault="00335A87" w:rsidP="00335A87">
            <w:pPr>
              <w:spacing w:after="0" w:line="360" w:lineRule="auto"/>
              <w:rPr>
                <w:rFonts w:ascii="Verdana" w:hAnsi="Verdana"/>
              </w:rPr>
            </w:pPr>
            <w:r w:rsidRPr="00335A87">
              <w:rPr>
                <w:rFonts w:ascii="Verdana" w:hAnsi="Verdana"/>
              </w:rPr>
              <w:t>ΣΥΝΟΛΟ</w:t>
            </w:r>
          </w:p>
        </w:tc>
        <w:tc>
          <w:tcPr>
            <w:tcW w:w="2471" w:type="dxa"/>
            <w:tcBorders>
              <w:top w:val="double" w:sz="4" w:space="0" w:color="auto"/>
              <w:left w:val="single" w:sz="2" w:space="0" w:color="auto"/>
              <w:right w:val="single" w:sz="12" w:space="0" w:color="auto"/>
            </w:tcBorders>
            <w:shd w:val="clear" w:color="auto" w:fill="auto"/>
            <w:noWrap/>
            <w:vAlign w:val="center"/>
            <w:hideMark/>
          </w:tcPr>
          <w:p w:rsidR="00335A87" w:rsidRPr="00335A87" w:rsidRDefault="00335A87" w:rsidP="00335A87">
            <w:pPr>
              <w:spacing w:after="0" w:line="360" w:lineRule="auto"/>
              <w:jc w:val="right"/>
              <w:rPr>
                <w:rFonts w:ascii="Verdana" w:hAnsi="Verdana"/>
                <w:b/>
                <w:bCs/>
              </w:rPr>
            </w:pPr>
            <w:r w:rsidRPr="00335A87">
              <w:rPr>
                <w:rFonts w:ascii="Verdana" w:hAnsi="Verdana"/>
                <w:b/>
                <w:bCs/>
              </w:rPr>
              <w:t>1.831.183,37</w:t>
            </w:r>
            <w:r>
              <w:rPr>
                <w:rFonts w:ascii="Verdana" w:hAnsi="Verdana"/>
                <w:b/>
                <w:bCs/>
              </w:rPr>
              <w:t xml:space="preserve"> €</w:t>
            </w:r>
          </w:p>
        </w:tc>
      </w:tr>
      <w:tr w:rsidR="00335A87" w:rsidRPr="00335A87" w:rsidTr="0059014B">
        <w:trPr>
          <w:trHeight w:val="270"/>
          <w:jc w:val="center"/>
        </w:trPr>
        <w:tc>
          <w:tcPr>
            <w:tcW w:w="3969" w:type="dxa"/>
            <w:gridSpan w:val="2"/>
            <w:tcBorders>
              <w:left w:val="single" w:sz="12" w:space="0" w:color="auto"/>
              <w:bottom w:val="double" w:sz="4" w:space="0" w:color="auto"/>
              <w:right w:val="single" w:sz="4" w:space="0" w:color="auto"/>
            </w:tcBorders>
            <w:shd w:val="clear" w:color="auto" w:fill="auto"/>
            <w:noWrap/>
            <w:vAlign w:val="center"/>
            <w:hideMark/>
          </w:tcPr>
          <w:p w:rsidR="00335A87" w:rsidRPr="00335A87" w:rsidRDefault="00335A87" w:rsidP="00335A87">
            <w:pPr>
              <w:spacing w:after="0" w:line="360" w:lineRule="auto"/>
              <w:rPr>
                <w:rFonts w:ascii="Verdana" w:hAnsi="Verdana"/>
              </w:rPr>
            </w:pPr>
            <w:r w:rsidRPr="00335A87">
              <w:rPr>
                <w:rFonts w:ascii="Verdana" w:hAnsi="Verdana"/>
              </w:rPr>
              <w:t>ΑΠΡΟΒΛΕΠΤΑ (15%)</w:t>
            </w:r>
          </w:p>
        </w:tc>
        <w:tc>
          <w:tcPr>
            <w:tcW w:w="2471" w:type="dxa"/>
            <w:tcBorders>
              <w:left w:val="nil"/>
              <w:bottom w:val="double" w:sz="4" w:space="0" w:color="auto"/>
              <w:right w:val="single" w:sz="12" w:space="0" w:color="auto"/>
            </w:tcBorders>
            <w:shd w:val="clear" w:color="auto" w:fill="auto"/>
            <w:noWrap/>
            <w:vAlign w:val="center"/>
            <w:hideMark/>
          </w:tcPr>
          <w:p w:rsidR="00335A87" w:rsidRPr="00335A87" w:rsidRDefault="00335A87" w:rsidP="00335A87">
            <w:pPr>
              <w:spacing w:after="0" w:line="360" w:lineRule="auto"/>
              <w:jc w:val="right"/>
              <w:rPr>
                <w:rFonts w:ascii="Verdana" w:hAnsi="Verdana"/>
              </w:rPr>
            </w:pPr>
            <w:r w:rsidRPr="00335A87">
              <w:rPr>
                <w:rFonts w:ascii="Verdana" w:hAnsi="Verdana"/>
              </w:rPr>
              <w:t>274,677,51</w:t>
            </w:r>
            <w:r>
              <w:rPr>
                <w:rFonts w:ascii="Verdana" w:hAnsi="Verdana"/>
              </w:rPr>
              <w:t xml:space="preserve"> €</w:t>
            </w:r>
          </w:p>
        </w:tc>
      </w:tr>
      <w:tr w:rsidR="00335A87" w:rsidRPr="00335A87" w:rsidTr="0059014B">
        <w:trPr>
          <w:trHeight w:val="255"/>
          <w:jc w:val="center"/>
        </w:trPr>
        <w:tc>
          <w:tcPr>
            <w:tcW w:w="3969" w:type="dxa"/>
            <w:gridSpan w:val="2"/>
            <w:tcBorders>
              <w:top w:val="double" w:sz="4" w:space="0" w:color="auto"/>
              <w:left w:val="single" w:sz="12" w:space="0" w:color="auto"/>
              <w:right w:val="single" w:sz="2" w:space="0" w:color="auto"/>
            </w:tcBorders>
            <w:shd w:val="clear" w:color="auto" w:fill="auto"/>
            <w:noWrap/>
            <w:vAlign w:val="center"/>
            <w:hideMark/>
          </w:tcPr>
          <w:p w:rsidR="00335A87" w:rsidRPr="00335A87" w:rsidRDefault="00335A87" w:rsidP="00335A87">
            <w:pPr>
              <w:spacing w:after="0" w:line="360" w:lineRule="auto"/>
              <w:rPr>
                <w:rFonts w:ascii="Verdana" w:hAnsi="Verdana"/>
              </w:rPr>
            </w:pPr>
            <w:r w:rsidRPr="00335A87">
              <w:rPr>
                <w:rFonts w:ascii="Verdana" w:hAnsi="Verdana"/>
              </w:rPr>
              <w:t>ΣYΝΟΛΟ</w:t>
            </w:r>
          </w:p>
        </w:tc>
        <w:tc>
          <w:tcPr>
            <w:tcW w:w="2471" w:type="dxa"/>
            <w:tcBorders>
              <w:top w:val="double" w:sz="4" w:space="0" w:color="auto"/>
              <w:left w:val="single" w:sz="2" w:space="0" w:color="auto"/>
              <w:right w:val="single" w:sz="12" w:space="0" w:color="auto"/>
            </w:tcBorders>
            <w:shd w:val="clear" w:color="auto" w:fill="auto"/>
            <w:noWrap/>
            <w:vAlign w:val="center"/>
            <w:hideMark/>
          </w:tcPr>
          <w:p w:rsidR="00335A87" w:rsidRPr="00335A87" w:rsidRDefault="00335A87" w:rsidP="00335A87">
            <w:pPr>
              <w:spacing w:after="0" w:line="360" w:lineRule="auto"/>
              <w:jc w:val="right"/>
              <w:rPr>
                <w:rFonts w:ascii="Verdana" w:hAnsi="Verdana"/>
                <w:b/>
                <w:bCs/>
              </w:rPr>
            </w:pPr>
            <w:r w:rsidRPr="00335A87">
              <w:rPr>
                <w:rFonts w:ascii="Verdana" w:hAnsi="Verdana"/>
                <w:b/>
                <w:bCs/>
              </w:rPr>
              <w:t>2.105.860,</w:t>
            </w:r>
            <w:bookmarkStart w:id="0" w:name="_GoBack"/>
            <w:bookmarkEnd w:id="0"/>
            <w:r w:rsidRPr="00335A87">
              <w:rPr>
                <w:rFonts w:ascii="Verdana" w:hAnsi="Verdana"/>
                <w:b/>
                <w:bCs/>
              </w:rPr>
              <w:t>88</w:t>
            </w:r>
            <w:r>
              <w:rPr>
                <w:rFonts w:ascii="Verdana" w:hAnsi="Verdana"/>
                <w:b/>
                <w:bCs/>
              </w:rPr>
              <w:t xml:space="preserve"> €</w:t>
            </w:r>
          </w:p>
        </w:tc>
      </w:tr>
      <w:tr w:rsidR="00335A87" w:rsidRPr="00335A87" w:rsidTr="0059014B">
        <w:trPr>
          <w:trHeight w:val="270"/>
          <w:jc w:val="center"/>
        </w:trPr>
        <w:tc>
          <w:tcPr>
            <w:tcW w:w="3969" w:type="dxa"/>
            <w:gridSpan w:val="2"/>
            <w:tcBorders>
              <w:left w:val="single" w:sz="12" w:space="0" w:color="auto"/>
              <w:bottom w:val="double" w:sz="4" w:space="0" w:color="auto"/>
              <w:right w:val="single" w:sz="4" w:space="0" w:color="auto"/>
            </w:tcBorders>
            <w:shd w:val="clear" w:color="auto" w:fill="auto"/>
            <w:noWrap/>
            <w:vAlign w:val="center"/>
            <w:hideMark/>
          </w:tcPr>
          <w:p w:rsidR="00335A87" w:rsidRPr="00335A87" w:rsidRDefault="00335A87" w:rsidP="00335A87">
            <w:pPr>
              <w:spacing w:after="0" w:line="360" w:lineRule="auto"/>
              <w:rPr>
                <w:rFonts w:ascii="Verdana" w:hAnsi="Verdana"/>
              </w:rPr>
            </w:pPr>
            <w:r w:rsidRPr="00335A87">
              <w:rPr>
                <w:rFonts w:ascii="Verdana" w:hAnsi="Verdana"/>
              </w:rPr>
              <w:t>ΦΠΑ (24%)</w:t>
            </w:r>
          </w:p>
        </w:tc>
        <w:tc>
          <w:tcPr>
            <w:tcW w:w="2471" w:type="dxa"/>
            <w:tcBorders>
              <w:left w:val="nil"/>
              <w:bottom w:val="double" w:sz="4" w:space="0" w:color="auto"/>
              <w:right w:val="single" w:sz="12" w:space="0" w:color="auto"/>
            </w:tcBorders>
            <w:shd w:val="clear" w:color="auto" w:fill="auto"/>
            <w:noWrap/>
            <w:vAlign w:val="center"/>
            <w:hideMark/>
          </w:tcPr>
          <w:p w:rsidR="00335A87" w:rsidRPr="00335A87" w:rsidRDefault="00335A87" w:rsidP="00335A87">
            <w:pPr>
              <w:spacing w:after="0" w:line="360" w:lineRule="auto"/>
              <w:jc w:val="right"/>
              <w:rPr>
                <w:rFonts w:ascii="Verdana" w:hAnsi="Verdana"/>
              </w:rPr>
            </w:pPr>
            <w:r w:rsidRPr="00335A87">
              <w:rPr>
                <w:rFonts w:ascii="Verdana" w:hAnsi="Verdana"/>
              </w:rPr>
              <w:t>505.406,61</w:t>
            </w:r>
            <w:r>
              <w:rPr>
                <w:rFonts w:ascii="Verdana" w:hAnsi="Verdana"/>
              </w:rPr>
              <w:t xml:space="preserve"> €</w:t>
            </w:r>
          </w:p>
        </w:tc>
      </w:tr>
      <w:tr w:rsidR="00335A87" w:rsidRPr="00335A87" w:rsidTr="0059014B">
        <w:trPr>
          <w:trHeight w:val="270"/>
          <w:jc w:val="center"/>
        </w:trPr>
        <w:tc>
          <w:tcPr>
            <w:tcW w:w="3497" w:type="dxa"/>
            <w:tcBorders>
              <w:top w:val="double" w:sz="4" w:space="0" w:color="auto"/>
              <w:left w:val="single" w:sz="12" w:space="0" w:color="auto"/>
              <w:bottom w:val="single" w:sz="12" w:space="0" w:color="auto"/>
              <w:right w:val="nil"/>
            </w:tcBorders>
            <w:shd w:val="clear" w:color="auto" w:fill="auto"/>
            <w:noWrap/>
            <w:vAlign w:val="center"/>
            <w:hideMark/>
          </w:tcPr>
          <w:p w:rsidR="00335A87" w:rsidRPr="00335A87" w:rsidRDefault="00335A87" w:rsidP="00335A87">
            <w:pPr>
              <w:spacing w:after="0" w:line="360" w:lineRule="auto"/>
              <w:rPr>
                <w:rFonts w:ascii="Verdana" w:hAnsi="Verdana"/>
              </w:rPr>
            </w:pPr>
            <w:r w:rsidRPr="00335A87">
              <w:rPr>
                <w:rFonts w:ascii="Verdana" w:hAnsi="Verdana"/>
              </w:rPr>
              <w:t>ΓΕΝΙΚΟ ΣΥΝΟΛΟ</w:t>
            </w:r>
          </w:p>
        </w:tc>
        <w:tc>
          <w:tcPr>
            <w:tcW w:w="472" w:type="dxa"/>
            <w:tcBorders>
              <w:top w:val="double" w:sz="4" w:space="0" w:color="auto"/>
              <w:left w:val="nil"/>
              <w:bottom w:val="single" w:sz="12" w:space="0" w:color="auto"/>
              <w:right w:val="single" w:sz="4" w:space="0" w:color="auto"/>
            </w:tcBorders>
            <w:shd w:val="clear" w:color="auto" w:fill="auto"/>
            <w:noWrap/>
            <w:vAlign w:val="center"/>
            <w:hideMark/>
          </w:tcPr>
          <w:p w:rsidR="00335A87" w:rsidRPr="00335A87" w:rsidRDefault="00335A87" w:rsidP="00335A87">
            <w:pPr>
              <w:spacing w:after="0" w:line="360" w:lineRule="auto"/>
              <w:rPr>
                <w:rFonts w:ascii="Verdana" w:hAnsi="Verdana"/>
                <w:color w:val="FF0000"/>
              </w:rPr>
            </w:pPr>
          </w:p>
        </w:tc>
        <w:tc>
          <w:tcPr>
            <w:tcW w:w="2471" w:type="dxa"/>
            <w:tcBorders>
              <w:top w:val="double" w:sz="4" w:space="0" w:color="auto"/>
              <w:left w:val="nil"/>
              <w:bottom w:val="single" w:sz="12" w:space="0" w:color="auto"/>
              <w:right w:val="single" w:sz="12" w:space="0" w:color="auto"/>
            </w:tcBorders>
            <w:shd w:val="clear" w:color="auto" w:fill="auto"/>
            <w:noWrap/>
            <w:vAlign w:val="center"/>
            <w:hideMark/>
          </w:tcPr>
          <w:p w:rsidR="00335A87" w:rsidRPr="00335A87" w:rsidRDefault="00335A87" w:rsidP="00335A87">
            <w:pPr>
              <w:spacing w:after="0" w:line="360" w:lineRule="auto"/>
              <w:jc w:val="right"/>
              <w:rPr>
                <w:rFonts w:ascii="Verdana" w:hAnsi="Verdana"/>
                <w:b/>
                <w:bCs/>
              </w:rPr>
            </w:pPr>
            <w:r w:rsidRPr="00335A87">
              <w:rPr>
                <w:rFonts w:ascii="Verdana" w:hAnsi="Verdana"/>
                <w:b/>
                <w:bCs/>
              </w:rPr>
              <w:t>2.611.267,49</w:t>
            </w:r>
            <w:r>
              <w:rPr>
                <w:rFonts w:ascii="Verdana" w:hAnsi="Verdana"/>
                <w:b/>
                <w:bCs/>
              </w:rPr>
              <w:t xml:space="preserve"> €</w:t>
            </w:r>
          </w:p>
        </w:tc>
      </w:tr>
    </w:tbl>
    <w:p w:rsidR="00335A87" w:rsidRPr="00335A87" w:rsidRDefault="00335A87" w:rsidP="0059014B">
      <w:pPr>
        <w:numPr>
          <w:ilvl w:val="0"/>
          <w:numId w:val="2"/>
        </w:numPr>
        <w:autoSpaceDE w:val="0"/>
        <w:autoSpaceDN w:val="0"/>
        <w:adjustRightInd w:val="0"/>
        <w:spacing w:after="0" w:line="360" w:lineRule="auto"/>
        <w:ind w:left="-426" w:hanging="425"/>
        <w:jc w:val="both"/>
        <w:rPr>
          <w:rFonts w:ascii="Verdana" w:hAnsi="Verdana"/>
        </w:rPr>
      </w:pPr>
      <w:r w:rsidRPr="00335A87">
        <w:rPr>
          <w:rFonts w:ascii="Verdana" w:hAnsi="Verdana"/>
        </w:rPr>
        <w:lastRenderedPageBreak/>
        <w:t>H διακήρυξη του έργου έχει συνταχθεί κατά το εγκεκριμένο υπόδειγμα (κάτω των ορίων) της ΕΑΑ∆ΗΣΥ.</w:t>
      </w:r>
    </w:p>
    <w:p w:rsidR="00335A87" w:rsidRPr="00335A87" w:rsidRDefault="00335A87" w:rsidP="0059014B">
      <w:pPr>
        <w:numPr>
          <w:ilvl w:val="0"/>
          <w:numId w:val="2"/>
        </w:numPr>
        <w:autoSpaceDE w:val="0"/>
        <w:autoSpaceDN w:val="0"/>
        <w:adjustRightInd w:val="0"/>
        <w:spacing w:after="0" w:line="360" w:lineRule="auto"/>
        <w:ind w:left="-426" w:hanging="425"/>
        <w:jc w:val="both"/>
        <w:rPr>
          <w:rFonts w:ascii="Verdana" w:hAnsi="Verdana"/>
        </w:rPr>
      </w:pPr>
      <w:r w:rsidRPr="00335A87">
        <w:rPr>
          <w:rFonts w:ascii="Verdana" w:hAnsi="Verdana"/>
        </w:rPr>
        <w:t xml:space="preserve">Κριτήριο για την ανάθεση της </w:t>
      </w:r>
      <w:r w:rsidR="0059014B">
        <w:rPr>
          <w:rFonts w:ascii="Verdana" w:hAnsi="Verdana"/>
        </w:rPr>
        <w:t>σύμβασης</w:t>
      </w:r>
      <w:r w:rsidRPr="00335A87">
        <w:rPr>
          <w:rFonts w:ascii="Verdana" w:hAnsi="Verdana"/>
        </w:rPr>
        <w:t xml:space="preserve"> είναι η πλέον συμφέρουσα από </w:t>
      </w:r>
      <w:r w:rsidR="0059014B">
        <w:rPr>
          <w:rFonts w:ascii="Verdana" w:hAnsi="Verdana"/>
        </w:rPr>
        <w:t>οικονομική</w:t>
      </w:r>
      <w:r w:rsidRPr="00335A87">
        <w:rPr>
          <w:rFonts w:ascii="Verdana" w:hAnsi="Verdana"/>
        </w:rPr>
        <w:t xml:space="preserve"> άποψη προσφορά µόνο βάσει τιμής (χαμηλότερη </w:t>
      </w:r>
      <w:r w:rsidR="0059014B">
        <w:rPr>
          <w:rFonts w:ascii="Verdana" w:hAnsi="Verdana"/>
        </w:rPr>
        <w:t>τιμή</w:t>
      </w:r>
      <w:r w:rsidRPr="00335A87">
        <w:rPr>
          <w:rFonts w:ascii="Verdana" w:hAnsi="Verdana"/>
        </w:rPr>
        <w:t xml:space="preserve">). </w:t>
      </w:r>
    </w:p>
    <w:p w:rsidR="00335A87" w:rsidRPr="00335A87" w:rsidRDefault="00335A87" w:rsidP="0059014B">
      <w:pPr>
        <w:numPr>
          <w:ilvl w:val="0"/>
          <w:numId w:val="2"/>
        </w:numPr>
        <w:autoSpaceDE w:val="0"/>
        <w:autoSpaceDN w:val="0"/>
        <w:adjustRightInd w:val="0"/>
        <w:spacing w:after="0" w:line="360" w:lineRule="auto"/>
        <w:ind w:left="-426" w:hanging="425"/>
        <w:jc w:val="both"/>
        <w:rPr>
          <w:rFonts w:ascii="Verdana" w:hAnsi="Verdana"/>
        </w:rPr>
      </w:pPr>
      <w:r w:rsidRPr="00335A87">
        <w:rPr>
          <w:rFonts w:ascii="Verdana" w:hAnsi="Verdana"/>
        </w:rPr>
        <w:t xml:space="preserve">Ως ημερομηνία έναρξης υποβολής των προσφορών ορίζεται η ανάρτηση του διαγωνισμού στο ΕΣΗ∆ΗΣ. </w:t>
      </w:r>
    </w:p>
    <w:p w:rsidR="00335A87" w:rsidRPr="00E95BA3" w:rsidRDefault="00335A87" w:rsidP="0059014B">
      <w:pPr>
        <w:autoSpaceDE w:val="0"/>
        <w:autoSpaceDN w:val="0"/>
        <w:adjustRightInd w:val="0"/>
        <w:spacing w:after="0" w:line="360" w:lineRule="auto"/>
        <w:ind w:left="-426"/>
        <w:jc w:val="both"/>
        <w:rPr>
          <w:rFonts w:ascii="Verdana" w:hAnsi="Verdana"/>
          <w:color w:val="FF0000"/>
        </w:rPr>
      </w:pPr>
      <w:r w:rsidRPr="00E95BA3">
        <w:rPr>
          <w:rFonts w:ascii="Verdana" w:hAnsi="Verdana"/>
        </w:rPr>
        <w:t>Ως ημερομηνία και ώρα λήξης της προθεσμίας υποβολής των προσφορών ορίζεται η</w:t>
      </w:r>
      <w:r w:rsidRPr="00E95BA3">
        <w:rPr>
          <w:rFonts w:ascii="Verdana" w:hAnsi="Verdana"/>
          <w:color w:val="FF0000"/>
        </w:rPr>
        <w:t xml:space="preserve"> </w:t>
      </w:r>
      <w:r w:rsidR="007F2008" w:rsidRPr="007F2008">
        <w:rPr>
          <w:rFonts w:ascii="Verdana" w:hAnsi="Verdana"/>
          <w:color w:val="FF0000"/>
        </w:rPr>
        <w:t xml:space="preserve">  </w:t>
      </w:r>
      <w:r w:rsidR="00E95BA3" w:rsidRPr="00E95BA3">
        <w:rPr>
          <w:rFonts w:ascii="Verdana" w:hAnsi="Verdana"/>
          <w:b/>
        </w:rPr>
        <w:t>20</w:t>
      </w:r>
      <w:r w:rsidRPr="00E95BA3">
        <w:rPr>
          <w:rFonts w:ascii="Verdana" w:hAnsi="Verdana"/>
          <w:b/>
        </w:rPr>
        <w:t xml:space="preserve"> / </w:t>
      </w:r>
      <w:r w:rsidR="00E95BA3" w:rsidRPr="00E95BA3">
        <w:rPr>
          <w:rFonts w:ascii="Verdana" w:hAnsi="Verdana"/>
          <w:b/>
        </w:rPr>
        <w:t>09</w:t>
      </w:r>
      <w:r w:rsidRPr="00E95BA3">
        <w:rPr>
          <w:rFonts w:ascii="Verdana" w:hAnsi="Verdana"/>
          <w:b/>
        </w:rPr>
        <w:t xml:space="preserve"> /</w:t>
      </w:r>
      <w:r w:rsidRPr="00E95BA3">
        <w:rPr>
          <w:rFonts w:ascii="Verdana" w:hAnsi="Verdana"/>
          <w:b/>
          <w:color w:val="FF0000"/>
        </w:rPr>
        <w:t xml:space="preserve"> </w:t>
      </w:r>
      <w:r w:rsidRPr="00E95BA3">
        <w:rPr>
          <w:rFonts w:ascii="Verdana" w:hAnsi="Verdana"/>
          <w:b/>
        </w:rPr>
        <w:t>2019</w:t>
      </w:r>
      <w:r w:rsidRPr="00E95BA3">
        <w:rPr>
          <w:rFonts w:ascii="Verdana" w:hAnsi="Verdana"/>
          <w:color w:val="FF0000"/>
        </w:rPr>
        <w:t xml:space="preserve"> </w:t>
      </w:r>
      <w:r w:rsidRPr="00E95BA3">
        <w:rPr>
          <w:rFonts w:ascii="Verdana" w:hAnsi="Verdana"/>
        </w:rPr>
        <w:t>ημέρα Παρασκευή και ώρα 10.00 π.µ.</w:t>
      </w:r>
      <w:r w:rsidRPr="00E95BA3">
        <w:rPr>
          <w:rFonts w:ascii="Verdana" w:hAnsi="Verdana"/>
          <w:color w:val="FF0000"/>
        </w:rPr>
        <w:t xml:space="preserve"> </w:t>
      </w:r>
    </w:p>
    <w:p w:rsidR="00335A87" w:rsidRPr="00335A87" w:rsidRDefault="00335A87" w:rsidP="0059014B">
      <w:pPr>
        <w:autoSpaceDE w:val="0"/>
        <w:autoSpaceDN w:val="0"/>
        <w:adjustRightInd w:val="0"/>
        <w:spacing w:after="0" w:line="360" w:lineRule="auto"/>
        <w:ind w:left="-426"/>
        <w:jc w:val="both"/>
        <w:rPr>
          <w:rFonts w:ascii="Verdana" w:hAnsi="Verdana"/>
          <w:color w:val="FF0000"/>
        </w:rPr>
      </w:pPr>
      <w:r w:rsidRPr="00E95BA3">
        <w:rPr>
          <w:rFonts w:ascii="Verdana" w:hAnsi="Verdana"/>
        </w:rPr>
        <w:t xml:space="preserve">Ως  ημερομηνία και ώρα ηλεκτρονικής αποσφράγισης ορίζεται η </w:t>
      </w:r>
      <w:r w:rsidR="00E95BA3" w:rsidRPr="00E95BA3">
        <w:rPr>
          <w:rFonts w:ascii="Verdana" w:hAnsi="Verdana"/>
          <w:b/>
        </w:rPr>
        <w:t>27</w:t>
      </w:r>
      <w:r w:rsidRPr="00E95BA3">
        <w:rPr>
          <w:rFonts w:ascii="Verdana" w:hAnsi="Verdana"/>
          <w:b/>
        </w:rPr>
        <w:t xml:space="preserve"> / </w:t>
      </w:r>
      <w:r w:rsidR="00E95BA3" w:rsidRPr="00E95BA3">
        <w:rPr>
          <w:rFonts w:ascii="Verdana" w:hAnsi="Verdana"/>
          <w:b/>
        </w:rPr>
        <w:t>09</w:t>
      </w:r>
      <w:r w:rsidRPr="00E95BA3">
        <w:rPr>
          <w:rFonts w:ascii="Verdana" w:hAnsi="Verdana"/>
          <w:b/>
        </w:rPr>
        <w:t xml:space="preserve"> / 2019</w:t>
      </w:r>
      <w:r w:rsidRPr="00E95BA3">
        <w:rPr>
          <w:rFonts w:ascii="Verdana" w:hAnsi="Verdana"/>
        </w:rPr>
        <w:t xml:space="preserve"> ημέρα</w:t>
      </w:r>
      <w:r w:rsidRPr="00E95BA3">
        <w:rPr>
          <w:rFonts w:ascii="Verdana" w:hAnsi="Verdana"/>
          <w:color w:val="FF0000"/>
        </w:rPr>
        <w:t xml:space="preserve"> </w:t>
      </w:r>
      <w:r w:rsidRPr="00E95BA3">
        <w:rPr>
          <w:rFonts w:ascii="Verdana" w:hAnsi="Verdana"/>
        </w:rPr>
        <w:t>Παρασκευή ώρα 10.00 π.µ., η οποία θα διενεργηθεί στα γραφεία της Διεύθυνσης</w:t>
      </w:r>
      <w:r w:rsidRPr="00335A87">
        <w:rPr>
          <w:rFonts w:ascii="Verdana" w:hAnsi="Verdana"/>
        </w:rPr>
        <w:t xml:space="preserve"> Τεχνικών Υπηρεσιών του Δήμου Φλώρινας, Καπετάν </w:t>
      </w:r>
      <w:proofErr w:type="spellStart"/>
      <w:r w:rsidRPr="00335A87">
        <w:rPr>
          <w:rFonts w:ascii="Verdana" w:hAnsi="Verdana"/>
        </w:rPr>
        <w:t>Κώττα</w:t>
      </w:r>
      <w:proofErr w:type="spellEnd"/>
      <w:r w:rsidRPr="00335A87">
        <w:rPr>
          <w:rFonts w:ascii="Verdana" w:hAnsi="Verdana"/>
        </w:rPr>
        <w:t xml:space="preserve"> 1, 53100 Φλώρινα, από την αρμόδια Επιτροπή Διαγωνισμού</w:t>
      </w:r>
    </w:p>
    <w:p w:rsidR="00335A87" w:rsidRPr="00335A87" w:rsidRDefault="00335A87" w:rsidP="0059014B">
      <w:pPr>
        <w:numPr>
          <w:ilvl w:val="0"/>
          <w:numId w:val="2"/>
        </w:numPr>
        <w:autoSpaceDE w:val="0"/>
        <w:autoSpaceDN w:val="0"/>
        <w:adjustRightInd w:val="0"/>
        <w:spacing w:after="0" w:line="360" w:lineRule="auto"/>
        <w:ind w:left="-426" w:hanging="425"/>
        <w:jc w:val="both"/>
        <w:rPr>
          <w:rFonts w:ascii="Verdana" w:hAnsi="Verdana"/>
        </w:rPr>
      </w:pPr>
      <w:r w:rsidRPr="00335A87">
        <w:rPr>
          <w:rFonts w:ascii="Verdana" w:hAnsi="Verdana"/>
        </w:rPr>
        <w:t xml:space="preserve">Το έντυπο οικονομικής προσφοράς, που θα συμπληρωθεί από τους διαγωνιζόμενους παράγεται από την ειδική ηλεκτρονική φόρμα του υποσυστήματος. </w:t>
      </w:r>
    </w:p>
    <w:p w:rsidR="00335A87" w:rsidRPr="00335A87" w:rsidRDefault="00335A87" w:rsidP="0059014B">
      <w:pPr>
        <w:autoSpaceDE w:val="0"/>
        <w:autoSpaceDN w:val="0"/>
        <w:adjustRightInd w:val="0"/>
        <w:spacing w:after="0" w:line="360" w:lineRule="auto"/>
        <w:ind w:left="-426"/>
        <w:jc w:val="both"/>
        <w:rPr>
          <w:rFonts w:ascii="Verdana" w:hAnsi="Verdana"/>
        </w:rPr>
      </w:pPr>
      <w:r w:rsidRPr="00335A87">
        <w:rPr>
          <w:rFonts w:ascii="Verdana" w:hAnsi="Verdana"/>
        </w:rPr>
        <w:t xml:space="preserve">Η </w:t>
      </w:r>
      <w:r w:rsidR="0059014B">
        <w:rPr>
          <w:rFonts w:ascii="Verdana" w:hAnsi="Verdana"/>
        </w:rPr>
        <w:t>οικονομική</w:t>
      </w:r>
      <w:r w:rsidRPr="00335A87">
        <w:rPr>
          <w:rFonts w:ascii="Verdana" w:hAnsi="Verdana"/>
        </w:rPr>
        <w:t xml:space="preserve"> προσφορά των διαγωνιζόμενων θα συνταχθεί και θα υποβληθεί </w:t>
      </w:r>
      <w:r w:rsidR="0059014B">
        <w:rPr>
          <w:rFonts w:ascii="Verdana" w:hAnsi="Verdana"/>
        </w:rPr>
        <w:t xml:space="preserve">σύμφωνα </w:t>
      </w:r>
      <w:r w:rsidRPr="00335A87">
        <w:rPr>
          <w:rFonts w:ascii="Verdana" w:hAnsi="Verdana"/>
        </w:rPr>
        <w:t xml:space="preserve">µε τα οριζόμενα στο άρθρο 95 παρ. 2α του Ν. 4412/2016. </w:t>
      </w:r>
    </w:p>
    <w:p w:rsidR="00335A87" w:rsidRPr="00335A87" w:rsidRDefault="00335A87" w:rsidP="0059014B">
      <w:pPr>
        <w:numPr>
          <w:ilvl w:val="0"/>
          <w:numId w:val="2"/>
        </w:numPr>
        <w:autoSpaceDE w:val="0"/>
        <w:autoSpaceDN w:val="0"/>
        <w:adjustRightInd w:val="0"/>
        <w:spacing w:after="0" w:line="360" w:lineRule="auto"/>
        <w:ind w:left="-426" w:hanging="425"/>
        <w:jc w:val="both"/>
        <w:rPr>
          <w:rFonts w:ascii="Verdana" w:hAnsi="Verdana"/>
        </w:rPr>
      </w:pPr>
      <w:r w:rsidRPr="00335A87">
        <w:rPr>
          <w:rFonts w:ascii="Verdana" w:hAnsi="Verdana"/>
        </w:rPr>
        <w:t xml:space="preserve">Προσφέρεται ελεύθερη, πλήρης, άμεση και δωρεάν ηλεκτρονική πρόσβαση στα έγγραφα της σύμβασης στον ειδικό, δημόσια </w:t>
      </w:r>
      <w:r w:rsidR="0059014B">
        <w:rPr>
          <w:rFonts w:ascii="Verdana" w:hAnsi="Verdana"/>
        </w:rPr>
        <w:t>προσβάσιμο</w:t>
      </w:r>
      <w:r w:rsidRPr="00335A87">
        <w:rPr>
          <w:rFonts w:ascii="Verdana" w:hAnsi="Verdana"/>
        </w:rPr>
        <w:t xml:space="preserve"> χώρο “ηλεκτρονικοί διαγωνισμοί” της πύλης </w:t>
      </w:r>
      <w:hyperlink r:id="rId7" w:history="1">
        <w:r w:rsidRPr="00335A87">
          <w:rPr>
            <w:rFonts w:ascii="Verdana" w:hAnsi="Verdana"/>
            <w:u w:val="single"/>
          </w:rPr>
          <w:t>www.promitheus.gov.gr</w:t>
        </w:r>
      </w:hyperlink>
      <w:r w:rsidRPr="00335A87">
        <w:rPr>
          <w:rFonts w:ascii="Verdana" w:hAnsi="Verdana"/>
        </w:rPr>
        <w:t xml:space="preserve">, </w:t>
      </w:r>
      <w:r w:rsidRPr="00335A87">
        <w:rPr>
          <w:rFonts w:ascii="Verdana" w:hAnsi="Verdana" w:cs="Arial"/>
        </w:rPr>
        <w:t xml:space="preserve">με αριθμό </w:t>
      </w:r>
      <w:r w:rsidRPr="00335A87">
        <w:rPr>
          <w:rFonts w:ascii="Verdana" w:hAnsi="Verdana"/>
        </w:rPr>
        <w:t>Ε.Σ.Η.ΔΗ.Σ.</w:t>
      </w:r>
      <w:r w:rsidRPr="00335A87">
        <w:rPr>
          <w:rFonts w:ascii="Verdana" w:hAnsi="Verdana" w:cs="Arial"/>
          <w:b/>
        </w:rPr>
        <w:t xml:space="preserve"> </w:t>
      </w:r>
      <w:r w:rsidR="00E95BA3">
        <w:rPr>
          <w:rFonts w:ascii="Verdana" w:hAnsi="Verdana" w:cs="Arial"/>
          <w:b/>
        </w:rPr>
        <w:t>84395</w:t>
      </w:r>
      <w:r w:rsidRPr="00335A87">
        <w:rPr>
          <w:rFonts w:ascii="Verdana" w:hAnsi="Verdana" w:cs="Arial"/>
          <w:b/>
        </w:rPr>
        <w:t>,</w:t>
      </w:r>
      <w:r w:rsidRPr="00335A87">
        <w:rPr>
          <w:rFonts w:ascii="Verdana" w:hAnsi="Verdana" w:cs="Arial"/>
        </w:rPr>
        <w:t xml:space="preserve"> </w:t>
      </w:r>
      <w:r w:rsidRPr="00335A87">
        <w:rPr>
          <w:rFonts w:ascii="Verdana" w:hAnsi="Verdana"/>
        </w:rPr>
        <w:t xml:space="preserve">καθώς και στην ιστοσελίδα της αναθέτουσας αρχής </w:t>
      </w:r>
      <w:r w:rsidRPr="00335A87">
        <w:rPr>
          <w:rFonts w:ascii="Verdana" w:hAnsi="Verdana"/>
          <w:u w:val="single"/>
        </w:rPr>
        <w:t>http://www.cityoflorina.gr/.</w:t>
      </w:r>
      <w:r w:rsidRPr="00335A87">
        <w:rPr>
          <w:rFonts w:ascii="Verdana" w:hAnsi="Verdana"/>
        </w:rPr>
        <w:t xml:space="preserve"> </w:t>
      </w:r>
    </w:p>
    <w:p w:rsidR="00335A87" w:rsidRPr="00335A87" w:rsidRDefault="00335A87" w:rsidP="0059014B">
      <w:pPr>
        <w:numPr>
          <w:ilvl w:val="0"/>
          <w:numId w:val="2"/>
        </w:numPr>
        <w:autoSpaceDE w:val="0"/>
        <w:autoSpaceDN w:val="0"/>
        <w:adjustRightInd w:val="0"/>
        <w:spacing w:after="0" w:line="360" w:lineRule="auto"/>
        <w:ind w:left="-426" w:hanging="425"/>
        <w:jc w:val="both"/>
        <w:rPr>
          <w:rFonts w:ascii="Verdana" w:hAnsi="Verdana"/>
        </w:rPr>
      </w:pPr>
      <w:r w:rsidRPr="00335A87">
        <w:rPr>
          <w:rFonts w:ascii="Verdana" w:hAnsi="Verdana"/>
        </w:rPr>
        <w:t xml:space="preserve">Κάθε υποβαλλόμενη προσφορά δεσμεύει τον συμμετέχοντα στον </w:t>
      </w:r>
      <w:r w:rsidR="0059014B">
        <w:rPr>
          <w:rFonts w:ascii="Verdana" w:hAnsi="Verdana"/>
        </w:rPr>
        <w:t>διαγωνισμό</w:t>
      </w:r>
      <w:r w:rsidRPr="00335A87">
        <w:rPr>
          <w:rFonts w:ascii="Verdana" w:hAnsi="Verdana"/>
        </w:rPr>
        <w:t xml:space="preserve"> για </w:t>
      </w:r>
      <w:r w:rsidR="0059014B">
        <w:rPr>
          <w:rFonts w:ascii="Verdana" w:hAnsi="Verdana"/>
        </w:rPr>
        <w:t xml:space="preserve">διάστημα </w:t>
      </w:r>
      <w:r w:rsidRPr="00335A87">
        <w:rPr>
          <w:rFonts w:ascii="Verdana" w:hAnsi="Verdana"/>
        </w:rPr>
        <w:t xml:space="preserve">εννέα (9) μηνών, από την ημερομηνία λήξης της προθεσμίας υποβολής των προσφορών. </w:t>
      </w:r>
    </w:p>
    <w:p w:rsidR="00335A87" w:rsidRPr="00335A87" w:rsidRDefault="00335A87" w:rsidP="0059014B">
      <w:pPr>
        <w:numPr>
          <w:ilvl w:val="0"/>
          <w:numId w:val="2"/>
        </w:numPr>
        <w:autoSpaceDE w:val="0"/>
        <w:autoSpaceDN w:val="0"/>
        <w:adjustRightInd w:val="0"/>
        <w:spacing w:after="0" w:line="360" w:lineRule="auto"/>
        <w:ind w:left="-426" w:hanging="425"/>
        <w:jc w:val="both"/>
        <w:rPr>
          <w:rFonts w:ascii="Verdana" w:hAnsi="Verdana"/>
        </w:rPr>
      </w:pPr>
      <w:r w:rsidRPr="00335A87">
        <w:rPr>
          <w:rFonts w:ascii="Verdana" w:hAnsi="Verdana"/>
        </w:rPr>
        <w:t xml:space="preserve">Οι προσφορές υποβάλλονται από τους ενδιαφερόμενους ηλεκτρονικά, µέσω της διαδικτυακής πύλης </w:t>
      </w:r>
      <w:proofErr w:type="spellStart"/>
      <w:r w:rsidRPr="00335A87">
        <w:rPr>
          <w:rFonts w:ascii="Verdana" w:hAnsi="Verdana"/>
          <w:u w:val="single"/>
        </w:rPr>
        <w:t>www.promitheus.gov.gr</w:t>
      </w:r>
      <w:proofErr w:type="spellEnd"/>
      <w:r w:rsidRPr="00335A87">
        <w:rPr>
          <w:rFonts w:ascii="Verdana" w:hAnsi="Verdana"/>
        </w:rPr>
        <w:t xml:space="preserve"> του ΕΣΗ∆ΗΣ σε ηλεκτρονικό φάκελο του υποσυστήματος. Για τη συμμετοχή στην παρούσα διαδικασία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w:t>
      </w:r>
      <w:r w:rsidR="0059014B">
        <w:rPr>
          <w:rFonts w:ascii="Verdana" w:hAnsi="Verdana"/>
        </w:rPr>
        <w:t>σύστημα</w:t>
      </w:r>
      <w:r w:rsidRPr="00335A87">
        <w:rPr>
          <w:rFonts w:ascii="Verdana" w:hAnsi="Verdana"/>
        </w:rPr>
        <w:t xml:space="preserve"> (ΕΣΗ∆ΗΣ – Διαδικτυακή πύλη </w:t>
      </w:r>
      <w:proofErr w:type="spellStart"/>
      <w:r w:rsidRPr="00335A87">
        <w:rPr>
          <w:rFonts w:ascii="Verdana" w:hAnsi="Verdana"/>
        </w:rPr>
        <w:t>www.promitheus.gov.gr</w:t>
      </w:r>
      <w:proofErr w:type="spellEnd"/>
      <w:r w:rsidRPr="00335A87">
        <w:rPr>
          <w:rFonts w:ascii="Verdana" w:hAnsi="Verdana"/>
        </w:rPr>
        <w:t>) ακολουθώντας την διαδικασία εγγραφής του άρθρου 5 παρ. 1.2 έως 1.4 της Κοινής Υπουργικής Απόφασης με αρ. 117384/</w:t>
      </w:r>
      <w:smartTag w:uri="urn:schemas-microsoft-com:office:smarttags" w:element="date">
        <w:smartTagPr>
          <w:attr w:name="Year" w:val="2017"/>
          <w:attr w:name="Day" w:val="26"/>
          <w:attr w:name="Month" w:val="10"/>
          <w:attr w:name="ls" w:val="trans"/>
        </w:smartTagPr>
        <w:r w:rsidRPr="00335A87">
          <w:rPr>
            <w:rFonts w:ascii="Verdana" w:hAnsi="Verdana"/>
          </w:rPr>
          <w:t>26-10-2017</w:t>
        </w:r>
      </w:smartTag>
      <w:r w:rsidRPr="00335A87">
        <w:rPr>
          <w:rFonts w:ascii="Verdana" w:hAnsi="Verdana"/>
        </w:rPr>
        <w:t xml:space="preserve"> (3821 Β')</w:t>
      </w:r>
    </w:p>
    <w:p w:rsidR="00335A87" w:rsidRPr="00335A87" w:rsidRDefault="00335A87" w:rsidP="0059014B">
      <w:pPr>
        <w:numPr>
          <w:ilvl w:val="0"/>
          <w:numId w:val="2"/>
        </w:numPr>
        <w:autoSpaceDE w:val="0"/>
        <w:autoSpaceDN w:val="0"/>
        <w:adjustRightInd w:val="0"/>
        <w:spacing w:after="0" w:line="360" w:lineRule="auto"/>
        <w:ind w:left="-426" w:hanging="425"/>
        <w:jc w:val="both"/>
        <w:rPr>
          <w:rFonts w:ascii="Verdana" w:hAnsi="Verdana"/>
        </w:rPr>
      </w:pPr>
      <w:r w:rsidRPr="00335A87">
        <w:rPr>
          <w:rFonts w:ascii="Verdana" w:hAnsi="Verdana"/>
        </w:rPr>
        <w:t xml:space="preserve">Αν, για λόγους ανωτέρας βίας ή για τεχνικούς λόγους δεν διενεργηθεί η αποσφράγιση κατά την ορισθείσα </w:t>
      </w:r>
      <w:r w:rsidR="0059014B">
        <w:rPr>
          <w:rFonts w:ascii="Verdana" w:hAnsi="Verdana"/>
        </w:rPr>
        <w:t>ημέρα</w:t>
      </w:r>
      <w:r w:rsidRPr="00335A87">
        <w:rPr>
          <w:rFonts w:ascii="Verdana" w:hAnsi="Verdana"/>
        </w:rPr>
        <w:t xml:space="preserve"> ή αν μέχρι τη μέρα αυτή δεν έχει υποβληθεί καμία προσφορά, η αποσφράγιση και η καταληκτική ημερομηνία αντίστοιχα, μετατίθενται σε οποιαδήποτε άλλη </w:t>
      </w:r>
      <w:r w:rsidR="0059014B">
        <w:rPr>
          <w:rFonts w:ascii="Verdana" w:hAnsi="Verdana"/>
        </w:rPr>
        <w:t>ημέρα</w:t>
      </w:r>
      <w:r w:rsidRPr="00335A87">
        <w:rPr>
          <w:rFonts w:ascii="Verdana" w:hAnsi="Verdana"/>
        </w:rPr>
        <w:t xml:space="preserve">, µε απόφαση της αναθέτουσας αρχής. Η απόφαση αυτή κοινοποιείται ηλεκτρονικά στους προσφέροντες, πέντε (5) τουλάχιστον εργάσιμες </w:t>
      </w:r>
      <w:r w:rsidR="0059014B">
        <w:rPr>
          <w:rFonts w:ascii="Verdana" w:hAnsi="Verdana"/>
        </w:rPr>
        <w:t>ημέρες</w:t>
      </w:r>
      <w:r w:rsidRPr="00335A87">
        <w:rPr>
          <w:rFonts w:ascii="Verdana" w:hAnsi="Verdana"/>
        </w:rPr>
        <w:t xml:space="preserve"> πριν τη νέα ημερομηνία, και αναρτάται στο ΚΗΜ∆ΗΣ, στην ιστοσελίδα της </w:t>
      </w:r>
      <w:r w:rsidRPr="00335A87">
        <w:rPr>
          <w:rFonts w:ascii="Verdana" w:hAnsi="Verdana"/>
        </w:rPr>
        <w:lastRenderedPageBreak/>
        <w:t xml:space="preserve">αναθέτουσας αρχής, εφόσον διαθέτει, καθώς και στον ελεύθερα προσβάσιμο χώρο του ΕΣΗ∆ΗΣ. Αν και στη νέα αυτή ημερομηνία δεν καταστεί δυνατή η αποσφράγιση των προσφορών ή δεν υποβληθούν προσφορές, μπορεί να ορισθεί και νέα ημερομηνία. </w:t>
      </w:r>
    </w:p>
    <w:p w:rsidR="00335A87" w:rsidRPr="00335A87" w:rsidRDefault="00335A87" w:rsidP="0059014B">
      <w:pPr>
        <w:numPr>
          <w:ilvl w:val="0"/>
          <w:numId w:val="2"/>
        </w:numPr>
        <w:autoSpaceDE w:val="0"/>
        <w:autoSpaceDN w:val="0"/>
        <w:adjustRightInd w:val="0"/>
        <w:spacing w:after="0" w:line="360" w:lineRule="auto"/>
        <w:ind w:left="-426" w:hanging="425"/>
        <w:jc w:val="both"/>
        <w:rPr>
          <w:rFonts w:ascii="Verdana" w:hAnsi="Verdana"/>
        </w:rPr>
      </w:pPr>
      <w:r w:rsidRPr="00335A87">
        <w:rPr>
          <w:rFonts w:ascii="Verdana" w:hAnsi="Verdana"/>
        </w:rPr>
        <w:t>Η</w:t>
      </w:r>
      <w:r w:rsidR="007C2018">
        <w:rPr>
          <w:rFonts w:ascii="Verdana" w:hAnsi="Verdana"/>
        </w:rPr>
        <w:t xml:space="preserve"> επιλογή του Αναδόχου, θα γίνει σύμφωνα </w:t>
      </w:r>
      <w:r w:rsidRPr="00335A87">
        <w:rPr>
          <w:rFonts w:ascii="Verdana" w:hAnsi="Verdana"/>
        </w:rPr>
        <w:t>µε «ανοιχτή διαδικασία» του άρθρου 27 του Ν.4412/2016 και υπό τις προϋποθέσεις του νόμου αυτού, με κριτήριο ανάθεσης, την πλέον συμφέρουσα από οικονομική άποψη προσφορά μόνο βάσει τιμής (χαμηλότερη τιμή) και με το σύστημα «Επιμέρους ποσοστά έκπτωσης» του άρθρου 95, παρ. 2(α) του Ν.4412/2016</w:t>
      </w:r>
    </w:p>
    <w:p w:rsidR="00335A87" w:rsidRPr="00335A87" w:rsidRDefault="00335A87" w:rsidP="0059014B">
      <w:pPr>
        <w:numPr>
          <w:ilvl w:val="0"/>
          <w:numId w:val="2"/>
        </w:numPr>
        <w:autoSpaceDE w:val="0"/>
        <w:autoSpaceDN w:val="0"/>
        <w:adjustRightInd w:val="0"/>
        <w:spacing w:after="0" w:line="360" w:lineRule="auto"/>
        <w:ind w:left="-426" w:hanging="425"/>
        <w:jc w:val="both"/>
        <w:rPr>
          <w:rFonts w:ascii="Verdana" w:hAnsi="Verdana"/>
        </w:rPr>
      </w:pPr>
      <w:r w:rsidRPr="00335A87">
        <w:rPr>
          <w:rFonts w:ascii="Verdana" w:hAnsi="Verdana"/>
        </w:rPr>
        <w:t>Δικαιούμενοι συμμετοχής στη διαδικασία σύναψης σύμβασης:</w:t>
      </w:r>
    </w:p>
    <w:p w:rsidR="00335A87" w:rsidRPr="00335A87" w:rsidRDefault="00335A87" w:rsidP="0059014B">
      <w:pPr>
        <w:autoSpaceDE w:val="0"/>
        <w:autoSpaceDN w:val="0"/>
        <w:adjustRightInd w:val="0"/>
        <w:spacing w:line="360" w:lineRule="auto"/>
        <w:ind w:left="-142" w:hanging="709"/>
        <w:jc w:val="both"/>
        <w:rPr>
          <w:rFonts w:ascii="Verdana" w:hAnsi="Verdana"/>
        </w:rPr>
      </w:pPr>
      <w:r w:rsidRPr="00335A87">
        <w:rPr>
          <w:rFonts w:ascii="Verdana" w:hAnsi="Verdana"/>
        </w:rPr>
        <w:t xml:space="preserve">10.1 </w:t>
      </w:r>
      <w:r w:rsidR="0059014B">
        <w:rPr>
          <w:rFonts w:ascii="Verdana" w:hAnsi="Verdana"/>
        </w:rPr>
        <w:tab/>
      </w:r>
      <w:r w:rsidRPr="00335A87">
        <w:rPr>
          <w:rFonts w:ascii="Verdana" w:hAnsi="Verdana"/>
        </w:rPr>
        <w:t>Δικαίωμα συμμετοχής έχουν φυσικά ή νομικά πρόσωπα, ή ενώσεις αυτών που δραστηριοποιούνται σε έργα κατηγορίας «ΟΔΟΠΟΙΙΑΣ» (Δαπάνη εργασιών + Γ.Ε. &amp; Ο.Ε. + Απρόβλεπτα = 2.105.860,88€) και που είναι εγκατεστημένα σε:</w:t>
      </w:r>
    </w:p>
    <w:p w:rsidR="00335A87" w:rsidRPr="00335A87" w:rsidRDefault="0059014B" w:rsidP="0059014B">
      <w:pPr>
        <w:pStyle w:val="31"/>
        <w:tabs>
          <w:tab w:val="left" w:pos="-3000"/>
          <w:tab w:val="left" w:pos="284"/>
        </w:tabs>
        <w:spacing w:line="360" w:lineRule="auto"/>
        <w:ind w:left="-142" w:hanging="709"/>
        <w:rPr>
          <w:rFonts w:ascii="Verdana" w:eastAsia="Times New Roman" w:hAnsi="Verdana" w:cs="Times New Roman"/>
          <w:kern w:val="0"/>
          <w:sz w:val="22"/>
          <w:szCs w:val="22"/>
        </w:rPr>
      </w:pPr>
      <w:r>
        <w:rPr>
          <w:rFonts w:ascii="Verdana" w:eastAsia="Times New Roman" w:hAnsi="Verdana" w:cs="Times New Roman"/>
          <w:kern w:val="0"/>
          <w:sz w:val="22"/>
          <w:szCs w:val="22"/>
        </w:rPr>
        <w:tab/>
      </w:r>
      <w:r w:rsidR="00335A87" w:rsidRPr="00335A87">
        <w:rPr>
          <w:rFonts w:ascii="Verdana" w:eastAsia="Times New Roman" w:hAnsi="Verdana" w:cs="Times New Roman"/>
          <w:kern w:val="0"/>
          <w:sz w:val="22"/>
          <w:szCs w:val="22"/>
        </w:rPr>
        <w:t xml:space="preserve">α) </w:t>
      </w:r>
      <w:r>
        <w:rPr>
          <w:rFonts w:ascii="Verdana" w:eastAsia="Times New Roman" w:hAnsi="Verdana" w:cs="Times New Roman"/>
          <w:kern w:val="0"/>
          <w:sz w:val="22"/>
          <w:szCs w:val="22"/>
        </w:rPr>
        <w:tab/>
      </w:r>
      <w:r w:rsidR="00335A87" w:rsidRPr="00335A87">
        <w:rPr>
          <w:rFonts w:ascii="Verdana" w:eastAsia="Times New Roman" w:hAnsi="Verdana" w:cs="Times New Roman"/>
          <w:kern w:val="0"/>
          <w:sz w:val="22"/>
          <w:szCs w:val="22"/>
        </w:rPr>
        <w:t>σε κράτος-μέλος της Ένωσης,</w:t>
      </w:r>
    </w:p>
    <w:p w:rsidR="00335A87" w:rsidRPr="00335A87" w:rsidRDefault="0059014B" w:rsidP="0059014B">
      <w:pPr>
        <w:pStyle w:val="31"/>
        <w:tabs>
          <w:tab w:val="left" w:pos="-3000"/>
          <w:tab w:val="left" w:pos="284"/>
        </w:tabs>
        <w:spacing w:line="360" w:lineRule="auto"/>
        <w:ind w:left="-142" w:hanging="709"/>
        <w:rPr>
          <w:rFonts w:ascii="Verdana" w:eastAsia="Times New Roman" w:hAnsi="Verdana" w:cs="Times New Roman"/>
          <w:kern w:val="0"/>
          <w:sz w:val="22"/>
          <w:szCs w:val="22"/>
        </w:rPr>
      </w:pPr>
      <w:r>
        <w:rPr>
          <w:rFonts w:ascii="Verdana" w:eastAsia="Times New Roman" w:hAnsi="Verdana" w:cs="Times New Roman"/>
          <w:kern w:val="0"/>
          <w:sz w:val="22"/>
          <w:szCs w:val="22"/>
        </w:rPr>
        <w:tab/>
      </w:r>
      <w:r w:rsidR="00335A87" w:rsidRPr="00335A87">
        <w:rPr>
          <w:rFonts w:ascii="Verdana" w:eastAsia="Times New Roman" w:hAnsi="Verdana" w:cs="Times New Roman"/>
          <w:kern w:val="0"/>
          <w:sz w:val="22"/>
          <w:szCs w:val="22"/>
        </w:rPr>
        <w:t xml:space="preserve">β) </w:t>
      </w:r>
      <w:r>
        <w:rPr>
          <w:rFonts w:ascii="Verdana" w:eastAsia="Times New Roman" w:hAnsi="Verdana" w:cs="Times New Roman"/>
          <w:kern w:val="0"/>
          <w:sz w:val="22"/>
          <w:szCs w:val="22"/>
        </w:rPr>
        <w:tab/>
      </w:r>
      <w:r w:rsidR="00335A87" w:rsidRPr="00335A87">
        <w:rPr>
          <w:rFonts w:ascii="Verdana" w:eastAsia="Times New Roman" w:hAnsi="Verdana" w:cs="Times New Roman"/>
          <w:kern w:val="0"/>
          <w:sz w:val="22"/>
          <w:szCs w:val="22"/>
        </w:rPr>
        <w:t>σε κράτος-μέλος του Ευρωπαϊκού Οικονομικού Χώρου (Ε.Ο.Χ.),</w:t>
      </w:r>
    </w:p>
    <w:p w:rsidR="00335A87" w:rsidRPr="00335A87" w:rsidRDefault="00335A87" w:rsidP="0059014B">
      <w:pPr>
        <w:pStyle w:val="31"/>
        <w:tabs>
          <w:tab w:val="left" w:pos="-3000"/>
        </w:tabs>
        <w:spacing w:line="360" w:lineRule="auto"/>
        <w:ind w:left="284" w:hanging="426"/>
        <w:rPr>
          <w:rFonts w:ascii="Verdana" w:eastAsia="Times New Roman" w:hAnsi="Verdana" w:cs="Times New Roman"/>
          <w:kern w:val="0"/>
          <w:sz w:val="22"/>
          <w:szCs w:val="22"/>
        </w:rPr>
      </w:pPr>
      <w:r w:rsidRPr="00335A87">
        <w:rPr>
          <w:rFonts w:ascii="Verdana" w:eastAsia="Times New Roman" w:hAnsi="Verdana" w:cs="Times New Roman"/>
          <w:kern w:val="0"/>
          <w:sz w:val="22"/>
          <w:szCs w:val="22"/>
        </w:rPr>
        <w:t xml:space="preserve">γ) </w:t>
      </w:r>
      <w:r w:rsidR="0059014B">
        <w:rPr>
          <w:rFonts w:ascii="Verdana" w:eastAsia="Times New Roman" w:hAnsi="Verdana" w:cs="Times New Roman"/>
          <w:kern w:val="0"/>
          <w:sz w:val="22"/>
          <w:szCs w:val="22"/>
        </w:rPr>
        <w:tab/>
      </w:r>
      <w:r w:rsidRPr="00335A87">
        <w:rPr>
          <w:rFonts w:ascii="Verdana" w:eastAsia="Times New Roman" w:hAnsi="Verdana" w:cs="Times New Roman"/>
          <w:kern w:val="0"/>
          <w:sz w:val="22"/>
          <w:szCs w:val="22"/>
        </w:rPr>
        <w:t>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335A87" w:rsidRPr="00335A87" w:rsidRDefault="00335A87" w:rsidP="0059014B">
      <w:pPr>
        <w:pStyle w:val="31"/>
        <w:tabs>
          <w:tab w:val="left" w:pos="-3000"/>
          <w:tab w:val="left" w:pos="284"/>
        </w:tabs>
        <w:spacing w:line="360" w:lineRule="auto"/>
        <w:ind w:left="284" w:hanging="426"/>
        <w:rPr>
          <w:rFonts w:ascii="Verdana" w:eastAsia="Times New Roman" w:hAnsi="Verdana" w:cs="Times New Roman"/>
          <w:kern w:val="0"/>
          <w:sz w:val="22"/>
          <w:szCs w:val="22"/>
        </w:rPr>
      </w:pPr>
      <w:r w:rsidRPr="00335A87">
        <w:rPr>
          <w:rFonts w:ascii="Verdana" w:eastAsia="Times New Roman" w:hAnsi="Verdana" w:cs="Times New Roman"/>
          <w:kern w:val="0"/>
          <w:sz w:val="22"/>
          <w:szCs w:val="22"/>
        </w:rPr>
        <w:t xml:space="preserve">δ) σε τρίτες χώρες που δεν εμπίπτουν στην περίπτωση </w:t>
      </w:r>
      <w:proofErr w:type="spellStart"/>
      <w:r w:rsidRPr="00335A87">
        <w:rPr>
          <w:rFonts w:ascii="Verdana" w:eastAsia="Times New Roman" w:hAnsi="Verdana" w:cs="Times New Roman"/>
          <w:kern w:val="0"/>
          <w:sz w:val="22"/>
          <w:szCs w:val="22"/>
        </w:rPr>
        <w:t>γ΄</w:t>
      </w:r>
      <w:proofErr w:type="spellEnd"/>
      <w:r w:rsidRPr="00335A87">
        <w:rPr>
          <w:rFonts w:ascii="Verdana" w:eastAsia="Times New Roman" w:hAnsi="Verdana" w:cs="Times New Roman"/>
          <w:kern w:val="0"/>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335A87" w:rsidRPr="00335A87" w:rsidRDefault="00335A87" w:rsidP="0059014B">
      <w:pPr>
        <w:pStyle w:val="31"/>
        <w:tabs>
          <w:tab w:val="left" w:pos="-3000"/>
        </w:tabs>
        <w:spacing w:line="360" w:lineRule="auto"/>
        <w:ind w:left="-142" w:hanging="709"/>
        <w:rPr>
          <w:rFonts w:ascii="Verdana" w:eastAsia="Times New Roman" w:hAnsi="Verdana" w:cs="Times New Roman"/>
          <w:kern w:val="0"/>
          <w:sz w:val="22"/>
          <w:szCs w:val="22"/>
        </w:rPr>
      </w:pPr>
      <w:r w:rsidRPr="00335A87">
        <w:rPr>
          <w:rFonts w:ascii="Verdana" w:eastAsia="Times New Roman" w:hAnsi="Verdana" w:cs="Times New Roman"/>
          <w:kern w:val="0"/>
          <w:sz w:val="22"/>
          <w:szCs w:val="22"/>
        </w:rPr>
        <w:t xml:space="preserve">10.2 </w:t>
      </w:r>
      <w:r w:rsidR="0059014B">
        <w:rPr>
          <w:rFonts w:ascii="Verdana" w:eastAsia="Times New Roman" w:hAnsi="Verdana" w:cs="Times New Roman"/>
          <w:kern w:val="0"/>
          <w:sz w:val="22"/>
          <w:szCs w:val="22"/>
        </w:rPr>
        <w:tab/>
      </w:r>
      <w:r w:rsidRPr="00335A87">
        <w:rPr>
          <w:rFonts w:ascii="Verdana" w:eastAsia="Times New Roman" w:hAnsi="Verdana" w:cs="Times New Roman"/>
          <w:kern w:val="0"/>
          <w:sz w:val="22"/>
          <w:szCs w:val="22"/>
        </w:rPr>
        <w:t>Οικονομικός φορέας συμμετέχει είτε μεμονωμένα είτε ως μέλος ένωσης</w:t>
      </w:r>
    </w:p>
    <w:p w:rsidR="00335A87" w:rsidRPr="00335A87" w:rsidRDefault="00335A87" w:rsidP="0059014B">
      <w:pPr>
        <w:pStyle w:val="31"/>
        <w:tabs>
          <w:tab w:val="left" w:pos="-3000"/>
        </w:tabs>
        <w:spacing w:line="360" w:lineRule="auto"/>
        <w:ind w:left="-142" w:hanging="709"/>
        <w:rPr>
          <w:rFonts w:ascii="Verdana" w:eastAsia="Times New Roman" w:hAnsi="Verdana" w:cs="Times New Roman"/>
          <w:kern w:val="0"/>
          <w:sz w:val="22"/>
          <w:szCs w:val="22"/>
        </w:rPr>
      </w:pPr>
      <w:r w:rsidRPr="00335A87">
        <w:rPr>
          <w:rFonts w:ascii="Verdana" w:eastAsia="Times New Roman" w:hAnsi="Verdana" w:cs="Times New Roman"/>
          <w:kern w:val="0"/>
          <w:sz w:val="22"/>
          <w:szCs w:val="22"/>
        </w:rPr>
        <w:t xml:space="preserve">10.3 </w:t>
      </w:r>
      <w:r w:rsidR="0059014B">
        <w:rPr>
          <w:rFonts w:ascii="Verdana" w:eastAsia="Times New Roman" w:hAnsi="Verdana" w:cs="Times New Roman"/>
          <w:kern w:val="0"/>
          <w:sz w:val="22"/>
          <w:szCs w:val="22"/>
        </w:rPr>
        <w:tab/>
      </w:r>
      <w:r w:rsidRPr="00335A87">
        <w:rPr>
          <w:rFonts w:ascii="Verdana" w:eastAsia="Times New Roman" w:hAnsi="Verdana" w:cs="Times New Roman"/>
          <w:kern w:val="0"/>
          <w:sz w:val="22"/>
          <w:szCs w:val="22"/>
        </w:rPr>
        <w:t>Οι ενώσεις οικονομικών φορέων συμμετέχουν υπό τους όρους των παρ. 2, 3 και 4 του άρθρου 19 και των παρ. 1 (ε)  και 3 (β)</w:t>
      </w:r>
      <w:r w:rsidR="0059014B">
        <w:rPr>
          <w:rFonts w:ascii="Verdana" w:eastAsia="Times New Roman" w:hAnsi="Verdana" w:cs="Times New Roman"/>
          <w:kern w:val="0"/>
          <w:sz w:val="22"/>
          <w:szCs w:val="22"/>
        </w:rPr>
        <w:t xml:space="preserve"> </w:t>
      </w:r>
      <w:r w:rsidRPr="00335A87">
        <w:rPr>
          <w:rFonts w:ascii="Verdana" w:eastAsia="Times New Roman" w:hAnsi="Verdana" w:cs="Times New Roman"/>
          <w:kern w:val="0"/>
          <w:sz w:val="22"/>
          <w:szCs w:val="22"/>
        </w:rPr>
        <w:t xml:space="preserve">του άρθρου 76  του ν. 4412/2016. </w:t>
      </w:r>
    </w:p>
    <w:p w:rsidR="00335A87" w:rsidRPr="00335A87" w:rsidRDefault="0059014B" w:rsidP="0059014B">
      <w:pPr>
        <w:pStyle w:val="31"/>
        <w:tabs>
          <w:tab w:val="left" w:pos="-3000"/>
          <w:tab w:val="left" w:pos="0"/>
        </w:tabs>
        <w:spacing w:line="360" w:lineRule="auto"/>
        <w:ind w:left="-142" w:hanging="709"/>
        <w:rPr>
          <w:rFonts w:ascii="Verdana" w:eastAsia="Times New Roman" w:hAnsi="Verdana" w:cs="Times New Roman"/>
          <w:kern w:val="0"/>
          <w:sz w:val="22"/>
          <w:szCs w:val="22"/>
        </w:rPr>
      </w:pPr>
      <w:r>
        <w:rPr>
          <w:rFonts w:ascii="Verdana" w:eastAsia="Times New Roman" w:hAnsi="Verdana" w:cs="Times New Roman"/>
          <w:kern w:val="0"/>
          <w:sz w:val="22"/>
          <w:szCs w:val="22"/>
        </w:rPr>
        <w:tab/>
      </w:r>
      <w:r w:rsidR="00335A87" w:rsidRPr="00335A87">
        <w:rPr>
          <w:rFonts w:ascii="Verdana" w:eastAsia="Times New Roman" w:hAnsi="Verdana" w:cs="Times New Roman"/>
          <w:kern w:val="0"/>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335A87" w:rsidRPr="00335A87" w:rsidRDefault="00335A87" w:rsidP="0059014B">
      <w:pPr>
        <w:pStyle w:val="31"/>
        <w:numPr>
          <w:ilvl w:val="0"/>
          <w:numId w:val="2"/>
        </w:numPr>
        <w:tabs>
          <w:tab w:val="left" w:pos="-3000"/>
        </w:tabs>
        <w:spacing w:line="360" w:lineRule="auto"/>
        <w:ind w:left="-426" w:hanging="425"/>
        <w:rPr>
          <w:rFonts w:ascii="Verdana" w:eastAsia="Times New Roman" w:hAnsi="Verdana" w:cs="Times New Roman"/>
          <w:kern w:val="0"/>
          <w:sz w:val="22"/>
          <w:szCs w:val="22"/>
        </w:rPr>
      </w:pPr>
      <w:r w:rsidRPr="00335A87">
        <w:rPr>
          <w:rFonts w:ascii="Verdana" w:eastAsia="Times New Roman" w:hAnsi="Verdana" w:cs="Times New Roman"/>
          <w:kern w:val="0"/>
          <w:sz w:val="22"/>
          <w:szCs w:val="22"/>
        </w:rPr>
        <w:t>Δικαιολογητικά απόδειξης καταλληλότητας για την άσκηση της επαγγελματικής δραστηριότητας</w:t>
      </w:r>
    </w:p>
    <w:p w:rsidR="00335A87" w:rsidRPr="00335A87" w:rsidRDefault="00335A87" w:rsidP="007C2018">
      <w:pPr>
        <w:pStyle w:val="31"/>
        <w:numPr>
          <w:ilvl w:val="1"/>
          <w:numId w:val="2"/>
        </w:numPr>
        <w:tabs>
          <w:tab w:val="left" w:pos="-3000"/>
        </w:tabs>
        <w:spacing w:line="360" w:lineRule="auto"/>
        <w:ind w:left="-142" w:hanging="709"/>
        <w:rPr>
          <w:rFonts w:ascii="Verdana" w:eastAsia="Times New Roman" w:hAnsi="Verdana" w:cs="Times New Roman"/>
          <w:kern w:val="0"/>
          <w:sz w:val="22"/>
          <w:szCs w:val="22"/>
        </w:rPr>
      </w:pPr>
      <w:r w:rsidRPr="00335A87">
        <w:rPr>
          <w:rFonts w:ascii="Verdana" w:eastAsia="Times New Roman" w:hAnsi="Verdana" w:cs="Times New Roman"/>
          <w:kern w:val="0"/>
          <w:sz w:val="22"/>
          <w:szCs w:val="22"/>
        </w:rPr>
        <w:t>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στην κατηγορία έργων «ΟΔΟΠΟΙΙΑΣ», στις τάξεις</w:t>
      </w:r>
      <w:r w:rsidRPr="00335A87">
        <w:rPr>
          <w:rFonts w:ascii="Verdana" w:eastAsia="Times New Roman" w:hAnsi="Verdana" w:cs="Times New Roman"/>
          <w:color w:val="FF0000"/>
          <w:kern w:val="0"/>
          <w:sz w:val="22"/>
          <w:szCs w:val="22"/>
        </w:rPr>
        <w:t xml:space="preserve"> </w:t>
      </w:r>
      <w:r w:rsidRPr="00335A87">
        <w:rPr>
          <w:rFonts w:ascii="Verdana" w:eastAsia="Times New Roman" w:hAnsi="Verdana" w:cs="Times New Roman"/>
          <w:kern w:val="0"/>
          <w:sz w:val="22"/>
          <w:szCs w:val="22"/>
        </w:rPr>
        <w:t>«3η και Άνω» (Δαπάνη εργασιών + Γ.Ε. και Ο.Ε. + Απρόβλεπτα = 2.105.860,88€).</w:t>
      </w:r>
    </w:p>
    <w:p w:rsidR="00335A87" w:rsidRPr="00335A87" w:rsidRDefault="00335A87" w:rsidP="0059014B">
      <w:pPr>
        <w:pStyle w:val="31"/>
        <w:tabs>
          <w:tab w:val="left" w:pos="-3000"/>
        </w:tabs>
        <w:spacing w:line="360" w:lineRule="auto"/>
        <w:ind w:left="-426" w:hanging="425"/>
        <w:rPr>
          <w:rFonts w:ascii="Verdana" w:eastAsia="Times New Roman" w:hAnsi="Verdana" w:cs="Times New Roman"/>
          <w:color w:val="FF0000"/>
          <w:kern w:val="0"/>
          <w:sz w:val="22"/>
          <w:szCs w:val="22"/>
        </w:rPr>
      </w:pPr>
    </w:p>
    <w:p w:rsidR="00335A87" w:rsidRPr="00335A87" w:rsidRDefault="00335A87" w:rsidP="007C2018">
      <w:pPr>
        <w:pStyle w:val="31"/>
        <w:tabs>
          <w:tab w:val="left" w:pos="-3000"/>
        </w:tabs>
        <w:spacing w:line="360" w:lineRule="auto"/>
        <w:ind w:left="-142" w:hanging="709"/>
        <w:rPr>
          <w:rFonts w:ascii="Verdana" w:eastAsia="Times New Roman" w:hAnsi="Verdana" w:cs="Times New Roman"/>
          <w:kern w:val="0"/>
          <w:sz w:val="22"/>
          <w:szCs w:val="22"/>
        </w:rPr>
      </w:pPr>
      <w:r w:rsidRPr="00335A87">
        <w:rPr>
          <w:rFonts w:ascii="Verdana" w:eastAsia="Times New Roman" w:hAnsi="Verdana" w:cs="Times New Roman"/>
          <w:kern w:val="0"/>
          <w:sz w:val="22"/>
          <w:szCs w:val="22"/>
        </w:rPr>
        <w:lastRenderedPageBreak/>
        <w:t>11.2</w:t>
      </w:r>
      <w:r w:rsidR="007C2018">
        <w:rPr>
          <w:rFonts w:ascii="Verdana" w:eastAsia="Times New Roman" w:hAnsi="Verdana" w:cs="Times New Roman"/>
          <w:kern w:val="0"/>
          <w:sz w:val="22"/>
          <w:szCs w:val="22"/>
        </w:rPr>
        <w:tab/>
      </w:r>
      <w:r w:rsidRPr="00335A87">
        <w:rPr>
          <w:rFonts w:ascii="Verdana" w:eastAsia="Times New Roman" w:hAnsi="Verdana" w:cs="Times New Roman"/>
          <w:kern w:val="0"/>
          <w:sz w:val="22"/>
          <w:szCs w:val="22"/>
        </w:rPr>
        <w:t xml:space="preserve">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 12.3 </w:t>
      </w:r>
    </w:p>
    <w:p w:rsidR="00335A87" w:rsidRPr="00335A87" w:rsidRDefault="00335A87" w:rsidP="007C2018">
      <w:pPr>
        <w:pStyle w:val="31"/>
        <w:tabs>
          <w:tab w:val="left" w:pos="-3000"/>
          <w:tab w:val="left" w:pos="993"/>
        </w:tabs>
        <w:spacing w:line="360" w:lineRule="auto"/>
        <w:ind w:left="-142" w:hanging="709"/>
        <w:rPr>
          <w:rFonts w:ascii="Verdana" w:eastAsia="Times New Roman" w:hAnsi="Verdana" w:cs="Times New Roman"/>
          <w:kern w:val="0"/>
          <w:sz w:val="22"/>
          <w:szCs w:val="22"/>
        </w:rPr>
      </w:pPr>
      <w:r w:rsidRPr="00335A87">
        <w:rPr>
          <w:rFonts w:ascii="Verdana" w:eastAsia="Times New Roman" w:hAnsi="Verdana" w:cs="Times New Roman"/>
          <w:kern w:val="0"/>
          <w:sz w:val="22"/>
          <w:szCs w:val="22"/>
        </w:rPr>
        <w:t>11.3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διακήρυξης.</w:t>
      </w:r>
    </w:p>
    <w:p w:rsidR="00335A87" w:rsidRPr="00335A87" w:rsidRDefault="00335A87" w:rsidP="0059014B">
      <w:pPr>
        <w:numPr>
          <w:ilvl w:val="0"/>
          <w:numId w:val="2"/>
        </w:numPr>
        <w:autoSpaceDE w:val="0"/>
        <w:autoSpaceDN w:val="0"/>
        <w:adjustRightInd w:val="0"/>
        <w:spacing w:after="0" w:line="360" w:lineRule="auto"/>
        <w:ind w:left="-426" w:hanging="425"/>
        <w:jc w:val="both"/>
        <w:rPr>
          <w:rFonts w:ascii="Verdana" w:hAnsi="Verdana"/>
        </w:rPr>
      </w:pPr>
      <w:r w:rsidRPr="00335A87">
        <w:rPr>
          <w:rFonts w:ascii="Verdana" w:hAnsi="Verdana"/>
        </w:rPr>
        <w:t xml:space="preserve">Η συνολική προθεσμία εκτέλεσης του έργου, ορίζεται σε δεκαοκτώ (18) μήνες από την </w:t>
      </w:r>
      <w:r w:rsidR="00304311">
        <w:rPr>
          <w:rFonts w:ascii="Verdana" w:hAnsi="Verdana"/>
        </w:rPr>
        <w:t>ημέρα</w:t>
      </w:r>
      <w:r w:rsidRPr="00335A87">
        <w:rPr>
          <w:rFonts w:ascii="Verdana" w:hAnsi="Verdana"/>
        </w:rPr>
        <w:t xml:space="preserve"> υπογραφής της </w:t>
      </w:r>
      <w:r w:rsidR="00304311">
        <w:rPr>
          <w:rFonts w:ascii="Verdana" w:hAnsi="Verdana"/>
        </w:rPr>
        <w:t>σύμβασης</w:t>
      </w:r>
      <w:r w:rsidRPr="00335A87">
        <w:rPr>
          <w:rFonts w:ascii="Verdana" w:hAnsi="Verdana"/>
        </w:rPr>
        <w:t xml:space="preserve"> και ανάρτησής της στο ΚΗΜ∆ΗΣ. </w:t>
      </w:r>
    </w:p>
    <w:p w:rsidR="00335A87" w:rsidRPr="00335A87" w:rsidRDefault="00335A87" w:rsidP="0059014B">
      <w:pPr>
        <w:numPr>
          <w:ilvl w:val="0"/>
          <w:numId w:val="2"/>
        </w:numPr>
        <w:autoSpaceDE w:val="0"/>
        <w:autoSpaceDN w:val="0"/>
        <w:adjustRightInd w:val="0"/>
        <w:spacing w:after="0" w:line="360" w:lineRule="auto"/>
        <w:ind w:left="-426" w:hanging="425"/>
        <w:jc w:val="both"/>
        <w:rPr>
          <w:rFonts w:ascii="Verdana" w:hAnsi="Verdana"/>
        </w:rPr>
      </w:pPr>
      <w:r w:rsidRPr="00335A87">
        <w:rPr>
          <w:rFonts w:ascii="Verdana" w:hAnsi="Verdana"/>
        </w:rPr>
        <w:t>Για τη συμμετοχή στον διαγωνισμό απαιτείται η κατάθεση από τους συμμετέχοντες οικονομικούς φορείς εγγυητικής επιστολής συμμετοχής, που ανέρχεται στο ποσό των #42.117,22  Ευρώ#, κατά τους όρους της παρ. 1 α) του άρθρου 72 του ν. 4412/2016 και  του άρθρου 15 της Αναλυτικής Διακήρυξης, με ισχύ τουλάχιστον εννέα (9) μηνών και τριάντα (30) ημερών  από την ημερομηνία λήξης της προθεσμίας υποβολής των προσφορών</w:t>
      </w:r>
    </w:p>
    <w:p w:rsidR="00335A87" w:rsidRPr="00335A87" w:rsidRDefault="00335A87" w:rsidP="0059014B">
      <w:pPr>
        <w:numPr>
          <w:ilvl w:val="0"/>
          <w:numId w:val="2"/>
        </w:numPr>
        <w:autoSpaceDE w:val="0"/>
        <w:autoSpaceDN w:val="0"/>
        <w:adjustRightInd w:val="0"/>
        <w:spacing w:after="0" w:line="360" w:lineRule="auto"/>
        <w:ind w:left="-426" w:hanging="425"/>
        <w:jc w:val="both"/>
        <w:rPr>
          <w:rFonts w:ascii="Verdana" w:hAnsi="Verdana"/>
          <w:bCs/>
        </w:rPr>
      </w:pPr>
      <w:r w:rsidRPr="00335A87">
        <w:rPr>
          <w:rFonts w:ascii="Verdana" w:hAnsi="Verdana"/>
        </w:rPr>
        <w:t xml:space="preserve">Το έργο περιλαμβάνεται στο Τεχνικό Πρόγραμμα και στον Προϋπολογισμό του Δήμου Φλώρινας του οικονομικού έτους 2019, χρηματοδοτείται από πιστώσεις του </w:t>
      </w:r>
      <w:r w:rsidRPr="00335A87">
        <w:rPr>
          <w:rFonts w:ascii="Verdana" w:hAnsi="Verdana"/>
          <w:bCs/>
        </w:rPr>
        <w:t xml:space="preserve">ΚΑΠ Επενδυτικών Δαπανών 2018 - ΣΑΤΑ 2018:1.974.847,49 € - ΚΑΠ Επενδυτικών  Δαπανών 2019-ΣΑΤΑ 2019: 636.420,00€, </w:t>
      </w:r>
      <w:r w:rsidRPr="00335A87">
        <w:rPr>
          <w:rFonts w:ascii="Verdana" w:hAnsi="Verdana"/>
        </w:rPr>
        <w:t xml:space="preserve">µε την ένδειξη Κ.Α. </w:t>
      </w:r>
      <w:r w:rsidRPr="00335A87">
        <w:rPr>
          <w:rFonts w:ascii="Verdana" w:hAnsi="Verdana"/>
          <w:bCs/>
        </w:rPr>
        <w:t xml:space="preserve">30-7323.507 </w:t>
      </w:r>
      <w:r w:rsidRPr="00335A87">
        <w:rPr>
          <w:rFonts w:ascii="Verdana" w:hAnsi="Verdana"/>
        </w:rPr>
        <w:t>και έχει τίτλο «</w:t>
      </w:r>
      <w:r w:rsidRPr="00335A87">
        <w:rPr>
          <w:rFonts w:ascii="Verdana" w:hAnsi="Verdana"/>
          <w:bCs/>
        </w:rPr>
        <w:t>Ασφαλτοστρώσεις οδών, κατασκευή τοιχείων αντιστήριξης και περιφράξεων Δήμου Φλώρινας</w:t>
      </w:r>
      <w:r w:rsidRPr="00335A87">
        <w:rPr>
          <w:rFonts w:ascii="Verdana" w:hAnsi="Verdana"/>
        </w:rPr>
        <w:t xml:space="preserve">». </w:t>
      </w:r>
    </w:p>
    <w:p w:rsidR="00F45691" w:rsidRPr="00335A87" w:rsidRDefault="007C2018" w:rsidP="007C2018">
      <w:pPr>
        <w:tabs>
          <w:tab w:val="left" w:pos="5529"/>
          <w:tab w:val="left" w:pos="5812"/>
        </w:tabs>
        <w:spacing w:after="0" w:line="360" w:lineRule="auto"/>
        <w:ind w:left="-426" w:right="-99" w:hanging="425"/>
        <w:jc w:val="both"/>
        <w:rPr>
          <w:rFonts w:ascii="Verdana" w:hAnsi="Verdana"/>
        </w:rPr>
      </w:pPr>
      <w:r>
        <w:rPr>
          <w:rFonts w:ascii="Verdana" w:hAnsi="Verdana"/>
        </w:rPr>
        <w:tab/>
      </w:r>
      <w:r w:rsidR="00335A87" w:rsidRPr="00335A87">
        <w:rPr>
          <w:rFonts w:ascii="Verdana" w:hAnsi="Verdana"/>
        </w:rPr>
        <w:t xml:space="preserve">Το έργο υπόκειται στις κρατήσεις που προβλέπονται για τα έργα αυτά, περιλαμβανομένης της κράτησης ύψους 0,07 % υπέρ των λειτουργικών αναγκών της Ενιαίας Ανεξάρτητης Αρχής </w:t>
      </w:r>
      <w:r w:rsidR="00F45691">
        <w:rPr>
          <w:rFonts w:ascii="Verdana" w:hAnsi="Verdana"/>
        </w:rPr>
        <w:t>Δημοσίων</w:t>
      </w:r>
      <w:r w:rsidR="00335A87" w:rsidRPr="00335A87">
        <w:rPr>
          <w:rFonts w:ascii="Verdana" w:hAnsi="Verdana"/>
        </w:rPr>
        <w:t xml:space="preserve"> </w:t>
      </w:r>
      <w:r w:rsidR="00F45691">
        <w:rPr>
          <w:rFonts w:ascii="Verdana" w:hAnsi="Verdana"/>
        </w:rPr>
        <w:t>Συμβάσεων</w:t>
      </w:r>
      <w:r w:rsidR="00335A87" w:rsidRPr="00335A87">
        <w:rPr>
          <w:rFonts w:ascii="Verdana" w:hAnsi="Verdana"/>
        </w:rPr>
        <w:t xml:space="preserve">, </w:t>
      </w:r>
      <w:r w:rsidR="00F45691">
        <w:rPr>
          <w:rFonts w:ascii="Verdana" w:hAnsi="Verdana"/>
        </w:rPr>
        <w:t xml:space="preserve">σύμφωνα </w:t>
      </w:r>
      <w:r w:rsidR="00335A87" w:rsidRPr="00335A87">
        <w:rPr>
          <w:rFonts w:ascii="Verdana" w:hAnsi="Verdana"/>
        </w:rPr>
        <w:t xml:space="preserve">µε το άρθρο 4 παρ 3 ν. 4013/2011, της κράτησης ύψους 0,06 % υπέρ των λειτουργικών αναγκών της Αρχής Εξέτασης Προδικαστικών Προσφυγών, </w:t>
      </w:r>
      <w:r w:rsidR="00F45691">
        <w:rPr>
          <w:rFonts w:ascii="Verdana" w:hAnsi="Verdana"/>
        </w:rPr>
        <w:t xml:space="preserve">σύμφωνα </w:t>
      </w:r>
      <w:r w:rsidR="00335A87" w:rsidRPr="00335A87">
        <w:rPr>
          <w:rFonts w:ascii="Verdana" w:hAnsi="Verdana"/>
        </w:rPr>
        <w:t xml:space="preserve">µε το άρθρο 350 παρ. 3 του ν. </w:t>
      </w:r>
      <w:r w:rsidR="00335A87" w:rsidRPr="00335A87">
        <w:rPr>
          <w:rFonts w:ascii="Verdana" w:hAnsi="Verdana"/>
        </w:rPr>
        <w:lastRenderedPageBreak/>
        <w:t xml:space="preserve">4412/2016, </w:t>
      </w:r>
      <w:r w:rsidR="00F45691" w:rsidRPr="00F45691">
        <w:rPr>
          <w:rFonts w:ascii="Verdana" w:hAnsi="Verdana"/>
        </w:rPr>
        <w:t xml:space="preserve">καθώς και των κρατήσεων 6‰ σύμφωνα με τις διατάξεις του άρθρου 53 παρ. 7 </w:t>
      </w:r>
      <w:proofErr w:type="spellStart"/>
      <w:r w:rsidR="00F45691" w:rsidRPr="00F45691">
        <w:rPr>
          <w:rFonts w:ascii="Verdana" w:hAnsi="Verdana"/>
        </w:rPr>
        <w:t>περ</w:t>
      </w:r>
      <w:proofErr w:type="spellEnd"/>
      <w:r w:rsidR="00F45691" w:rsidRPr="00F45691">
        <w:rPr>
          <w:rFonts w:ascii="Verdana" w:hAnsi="Verdana"/>
        </w:rPr>
        <w:t xml:space="preserve">. θ' του ν. 4412/2016 και της υπ' </w:t>
      </w:r>
      <w:proofErr w:type="spellStart"/>
      <w:r w:rsidR="00F45691" w:rsidRPr="00F45691">
        <w:rPr>
          <w:rFonts w:ascii="Verdana" w:hAnsi="Verdana"/>
        </w:rPr>
        <w:t>αριθμ</w:t>
      </w:r>
      <w:proofErr w:type="spellEnd"/>
      <w:r w:rsidR="00F45691" w:rsidRPr="00F45691">
        <w:rPr>
          <w:rFonts w:ascii="Verdana" w:hAnsi="Verdana"/>
        </w:rPr>
        <w:t xml:space="preserve">. ΔΝΣγ/οικ.42217/ΦΝ466/12.6.2017 απόφασης του Υπουργού Υποδομών και Μεταφορών (Β' 2235) και της κράτησης 2,5‰ υπέρ των Μηχανικών Τεχνολογικής Εκπαίδευσης (Τ.Ε.) της Π.Ο.ΜΗ.Τ.Ε.Δ.Υ. τακτικών υπαλλήλων (μόνιμων ή αορίστου χρόνου) που απασχολούνται στο Δημόσιο, Ν.Π.Δ.Δ. και στους Οργανισμούς Τοπικής Αυτοδιοίκησης Α’ και Β’ βαθμού, σύμφωνα με τις διατάξεις του άρθρου 14 του ν. 4612/2019 – ΦΕΚ 77/τ.Α’/23-5-2019 (με το οποίο τροποποιήθηκε το άρθρο 53 παρ. 7 </w:t>
      </w:r>
      <w:proofErr w:type="spellStart"/>
      <w:r w:rsidR="00F45691" w:rsidRPr="00F45691">
        <w:rPr>
          <w:rFonts w:ascii="Verdana" w:hAnsi="Verdana"/>
        </w:rPr>
        <w:t>περ</w:t>
      </w:r>
      <w:proofErr w:type="spellEnd"/>
      <w:r w:rsidR="00F45691" w:rsidRPr="00F45691">
        <w:rPr>
          <w:rFonts w:ascii="Verdana" w:hAnsi="Verdana"/>
        </w:rPr>
        <w:t xml:space="preserve">. θ’ του ν. 4412/2016) και την υπ’ αρ. </w:t>
      </w:r>
      <w:proofErr w:type="spellStart"/>
      <w:r w:rsidR="00F45691" w:rsidRPr="00F45691">
        <w:rPr>
          <w:rFonts w:ascii="Verdana" w:hAnsi="Verdana"/>
        </w:rPr>
        <w:t>πρωτ</w:t>
      </w:r>
      <w:proofErr w:type="spellEnd"/>
      <w:r w:rsidR="00F45691" w:rsidRPr="00F45691">
        <w:rPr>
          <w:rFonts w:ascii="Verdana" w:hAnsi="Verdana"/>
        </w:rPr>
        <w:t>. 3290/14-06-2019 (Ψ7ΜΧΟΞΤΒ-3ΚΒ) ανακοίνωση της Ε.Α.Α.ΔΗ.ΣΥ.</w:t>
      </w:r>
    </w:p>
    <w:p w:rsidR="00335A87" w:rsidRPr="00335A87" w:rsidRDefault="00335A87" w:rsidP="0059014B">
      <w:pPr>
        <w:numPr>
          <w:ilvl w:val="0"/>
          <w:numId w:val="2"/>
        </w:numPr>
        <w:spacing w:after="0" w:line="360" w:lineRule="auto"/>
        <w:ind w:left="-426" w:right="-99" w:hanging="425"/>
        <w:jc w:val="both"/>
        <w:rPr>
          <w:rFonts w:ascii="Verdana" w:hAnsi="Verdana"/>
        </w:rPr>
      </w:pPr>
      <w:r w:rsidRPr="00335A87">
        <w:rPr>
          <w:rFonts w:ascii="Verdana" w:hAnsi="Verdana"/>
        </w:rPr>
        <w:t>Δεν προβλέπεται η χορήγηση προκαταβολής στον ανάδοχο (άρθρο 16.1 της Αναλυτικής Διακήρυξης).</w:t>
      </w:r>
    </w:p>
    <w:p w:rsidR="00335A87" w:rsidRPr="00335A87" w:rsidRDefault="00335A87" w:rsidP="0059014B">
      <w:pPr>
        <w:numPr>
          <w:ilvl w:val="0"/>
          <w:numId w:val="2"/>
        </w:numPr>
        <w:spacing w:after="0" w:line="360" w:lineRule="auto"/>
        <w:ind w:left="-426" w:right="-99" w:hanging="425"/>
        <w:jc w:val="both"/>
        <w:rPr>
          <w:rFonts w:ascii="Verdana" w:hAnsi="Verdana"/>
        </w:rPr>
      </w:pPr>
      <w:r w:rsidRPr="00335A87">
        <w:rPr>
          <w:rFonts w:ascii="Verdana" w:hAnsi="Verdana"/>
        </w:rPr>
        <w:t>Οι δαπάνες των απαραίτητων δημοσιεύσεων της προκήρυξης της δημοπρασίας, στην οποία αναδείχθηκε ανάδοχος, βαρύνουν τον ίδιο και εισπράττονται με τον πρώτο λογαριασμό πληρωμής του έργου (άρθρο 20 της Αναλυτικής Διακήρυξης).</w:t>
      </w:r>
    </w:p>
    <w:p w:rsidR="00335A87" w:rsidRPr="00335A87" w:rsidRDefault="00335A87" w:rsidP="0059014B">
      <w:pPr>
        <w:numPr>
          <w:ilvl w:val="0"/>
          <w:numId w:val="2"/>
        </w:numPr>
        <w:spacing w:after="0" w:line="360" w:lineRule="auto"/>
        <w:ind w:left="-426" w:right="-99" w:hanging="425"/>
        <w:jc w:val="both"/>
        <w:rPr>
          <w:rFonts w:ascii="Verdana" w:hAnsi="Verdana"/>
        </w:rPr>
      </w:pPr>
      <w:r w:rsidRPr="00335A87">
        <w:rPr>
          <w:rFonts w:ascii="Verdana" w:hAnsi="Verdana"/>
        </w:rPr>
        <w:t xml:space="preserve">Το αποτέλεσμα της δημοπρασίας θα εγκριθεί από την Αναθέτουσα Αρχή, ήτοι τον Δήμο Φλώρινας, μέσω του αρμόδιου οργάνου του, την </w:t>
      </w:r>
      <w:r w:rsidR="007C2018">
        <w:rPr>
          <w:rFonts w:ascii="Verdana" w:hAnsi="Verdana"/>
        </w:rPr>
        <w:t>Οικονομική</w:t>
      </w:r>
      <w:r w:rsidRPr="00335A87">
        <w:rPr>
          <w:rFonts w:ascii="Verdana" w:hAnsi="Verdana"/>
        </w:rPr>
        <w:t xml:space="preserve"> Επιτροπή.</w:t>
      </w:r>
    </w:p>
    <w:p w:rsidR="00335A87" w:rsidRPr="00335A87" w:rsidRDefault="00335A87" w:rsidP="0059014B">
      <w:pPr>
        <w:numPr>
          <w:ilvl w:val="0"/>
          <w:numId w:val="2"/>
        </w:numPr>
        <w:autoSpaceDE w:val="0"/>
        <w:autoSpaceDN w:val="0"/>
        <w:adjustRightInd w:val="0"/>
        <w:spacing w:after="0" w:line="360" w:lineRule="auto"/>
        <w:ind w:left="-426" w:hanging="425"/>
        <w:jc w:val="both"/>
        <w:rPr>
          <w:rFonts w:ascii="Verdana" w:hAnsi="Verdana"/>
        </w:rPr>
      </w:pPr>
      <w:r w:rsidRPr="00335A87">
        <w:rPr>
          <w:rFonts w:ascii="Verdana" w:hAnsi="Verdana"/>
        </w:rPr>
        <w:t xml:space="preserve">Πληροφορίες στο τηλέφωνο 23850-45790, αρμόδιος υπάλληλος επικοινωνίας κ. </w:t>
      </w:r>
      <w:proofErr w:type="spellStart"/>
      <w:r w:rsidRPr="00335A87">
        <w:rPr>
          <w:rFonts w:ascii="Verdana" w:hAnsi="Verdana"/>
        </w:rPr>
        <w:t>Κουγιουμτζόγλου</w:t>
      </w:r>
      <w:proofErr w:type="spellEnd"/>
      <w:r w:rsidRPr="00335A87">
        <w:rPr>
          <w:rFonts w:ascii="Verdana" w:hAnsi="Verdana"/>
        </w:rPr>
        <w:t xml:space="preserve"> Σάββας ή στο τηλέφωνο της Γραμματείας 23850-45790, αρμόδια υπάλληλος κ. </w:t>
      </w:r>
      <w:proofErr w:type="spellStart"/>
      <w:r w:rsidRPr="00335A87">
        <w:rPr>
          <w:rFonts w:ascii="Verdana" w:hAnsi="Verdana"/>
        </w:rPr>
        <w:t>Δέλλιου</w:t>
      </w:r>
      <w:proofErr w:type="spellEnd"/>
      <w:r w:rsidRPr="00335A87">
        <w:rPr>
          <w:rFonts w:ascii="Verdana" w:hAnsi="Verdana"/>
        </w:rPr>
        <w:t xml:space="preserve"> Αθηνά. </w:t>
      </w:r>
      <w:proofErr w:type="spellStart"/>
      <w:r w:rsidRPr="00335A87">
        <w:rPr>
          <w:rFonts w:ascii="Verdana" w:hAnsi="Verdana"/>
        </w:rPr>
        <w:t>Fax</w:t>
      </w:r>
      <w:proofErr w:type="spellEnd"/>
      <w:r w:rsidRPr="00335A87">
        <w:rPr>
          <w:rFonts w:ascii="Verdana" w:hAnsi="Verdana"/>
        </w:rPr>
        <w:t xml:space="preserve"> επικοινωνίας 23850-45775</w:t>
      </w:r>
    </w:p>
    <w:p w:rsidR="00335A87" w:rsidRPr="00335A87" w:rsidRDefault="00335A87" w:rsidP="00335A87">
      <w:pPr>
        <w:spacing w:line="360" w:lineRule="auto"/>
        <w:ind w:left="426" w:right="-99"/>
        <w:jc w:val="both"/>
        <w:rPr>
          <w:rFonts w:ascii="Verdana" w:hAnsi="Verdana"/>
          <w:color w:val="FF0000"/>
        </w:rPr>
      </w:pPr>
    </w:p>
    <w:p w:rsidR="00335A87" w:rsidRPr="00335A87" w:rsidRDefault="00335A87" w:rsidP="00335A87">
      <w:pPr>
        <w:snapToGrid w:val="0"/>
        <w:spacing w:before="40" w:after="40" w:line="360" w:lineRule="auto"/>
        <w:jc w:val="center"/>
        <w:rPr>
          <w:rFonts w:ascii="Verdana" w:hAnsi="Verdana" w:cs="Calibri"/>
          <w:b/>
          <w:lang w:val="en-US"/>
        </w:rPr>
      </w:pPr>
      <w:r w:rsidRPr="00335A87">
        <w:rPr>
          <w:rFonts w:ascii="Verdana" w:hAnsi="Verdana" w:cs="Calibri"/>
          <w:b/>
        </w:rPr>
        <w:t xml:space="preserve">Ο Αντιδήμαρχος Φλώρινας </w:t>
      </w:r>
    </w:p>
    <w:p w:rsidR="00335A87" w:rsidRPr="00335A87" w:rsidRDefault="00335A87" w:rsidP="00335A87">
      <w:pPr>
        <w:autoSpaceDE w:val="0"/>
        <w:autoSpaceDN w:val="0"/>
        <w:adjustRightInd w:val="0"/>
        <w:spacing w:line="360" w:lineRule="auto"/>
        <w:jc w:val="both"/>
        <w:rPr>
          <w:rFonts w:ascii="Verdana" w:hAnsi="Verdana" w:cs="Arial"/>
        </w:rPr>
      </w:pPr>
    </w:p>
    <w:p w:rsidR="00335A87" w:rsidRPr="00335A87" w:rsidRDefault="00335A87" w:rsidP="007C2018">
      <w:pPr>
        <w:pStyle w:val="Normalgr"/>
        <w:spacing w:line="360" w:lineRule="auto"/>
        <w:jc w:val="center"/>
        <w:rPr>
          <w:rFonts w:ascii="Verdana" w:hAnsi="Verdana" w:cs="Calibri"/>
          <w:b/>
          <w:sz w:val="22"/>
          <w:szCs w:val="22"/>
        </w:rPr>
      </w:pPr>
      <w:proofErr w:type="spellStart"/>
      <w:r w:rsidRPr="00335A87">
        <w:rPr>
          <w:rFonts w:ascii="Verdana" w:hAnsi="Verdana" w:cs="Calibri"/>
          <w:b/>
          <w:sz w:val="22"/>
          <w:szCs w:val="22"/>
        </w:rPr>
        <w:t>Νικόλ</w:t>
      </w:r>
      <w:proofErr w:type="spellEnd"/>
      <w:r w:rsidRPr="00335A87">
        <w:rPr>
          <w:rFonts w:ascii="Verdana" w:hAnsi="Verdana" w:cs="Calibri"/>
          <w:b/>
          <w:sz w:val="22"/>
          <w:szCs w:val="22"/>
        </w:rPr>
        <w:t xml:space="preserve">αος </w:t>
      </w:r>
      <w:proofErr w:type="spellStart"/>
      <w:r w:rsidRPr="00335A87">
        <w:rPr>
          <w:rFonts w:ascii="Verdana" w:hAnsi="Verdana" w:cs="Calibri"/>
          <w:b/>
          <w:sz w:val="22"/>
          <w:szCs w:val="22"/>
        </w:rPr>
        <w:t>Δούμτσης</w:t>
      </w:r>
      <w:proofErr w:type="spellEnd"/>
    </w:p>
    <w:p w:rsidR="00335A87" w:rsidRPr="00335A87" w:rsidRDefault="00335A87">
      <w:pPr>
        <w:rPr>
          <w:lang w:val="en-US"/>
        </w:rPr>
      </w:pPr>
    </w:p>
    <w:sectPr w:rsidR="00335A87" w:rsidRPr="00335A87" w:rsidSect="0059014B">
      <w:pgSz w:w="11906" w:h="16838"/>
      <w:pgMar w:top="1135" w:right="849"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Andale Sans UI">
    <w:altName w:val="Times New Roman"/>
    <w:charset w:val="00"/>
    <w:family w:val="auto"/>
    <w:pitch w:val="variable"/>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779"/>
    <w:multiLevelType w:val="hybridMultilevel"/>
    <w:tmpl w:val="1F78B300"/>
    <w:lvl w:ilvl="0" w:tplc="0408000F">
      <w:start w:val="1"/>
      <w:numFmt w:val="decimal"/>
      <w:lvlText w:val="%1."/>
      <w:lvlJc w:val="left"/>
      <w:pPr>
        <w:ind w:left="426" w:hanging="36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1">
    <w:nsid w:val="44275368"/>
    <w:multiLevelType w:val="multilevel"/>
    <w:tmpl w:val="9C88A06A"/>
    <w:lvl w:ilvl="0">
      <w:start w:val="1"/>
      <w:numFmt w:val="decimal"/>
      <w:lvlText w:val="%1."/>
      <w:lvlJc w:val="left"/>
      <w:pPr>
        <w:ind w:left="42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289"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51" w:hanging="1080"/>
      </w:pPr>
      <w:rPr>
        <w:rFonts w:hint="default"/>
      </w:rPr>
    </w:lvl>
    <w:lvl w:ilvl="6">
      <w:start w:val="1"/>
      <w:numFmt w:val="decimal"/>
      <w:isLgl/>
      <w:lvlText w:val="%1.%2.%3.%4.%5.%6.%7"/>
      <w:lvlJc w:val="left"/>
      <w:pPr>
        <w:ind w:left="4512" w:hanging="1440"/>
      </w:pPr>
      <w:rPr>
        <w:rFonts w:hint="default"/>
      </w:rPr>
    </w:lvl>
    <w:lvl w:ilvl="7">
      <w:start w:val="1"/>
      <w:numFmt w:val="decimal"/>
      <w:isLgl/>
      <w:lvlText w:val="%1.%2.%3.%4.%5.%6.%7.%8"/>
      <w:lvlJc w:val="left"/>
      <w:pPr>
        <w:ind w:left="5013" w:hanging="1440"/>
      </w:pPr>
      <w:rPr>
        <w:rFonts w:hint="default"/>
      </w:rPr>
    </w:lvl>
    <w:lvl w:ilvl="8">
      <w:start w:val="1"/>
      <w:numFmt w:val="decimal"/>
      <w:isLgl/>
      <w:lvlText w:val="%1.%2.%3.%4.%5.%6.%7.%8.%9"/>
      <w:lvlJc w:val="left"/>
      <w:pPr>
        <w:ind w:left="587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B3"/>
    <w:rsid w:val="00304311"/>
    <w:rsid w:val="00335A87"/>
    <w:rsid w:val="00375DB3"/>
    <w:rsid w:val="0059014B"/>
    <w:rsid w:val="007C2018"/>
    <w:rsid w:val="007F2008"/>
    <w:rsid w:val="00865E28"/>
    <w:rsid w:val="008D5A60"/>
    <w:rsid w:val="00BD79BE"/>
    <w:rsid w:val="00DD2627"/>
    <w:rsid w:val="00E95BA3"/>
    <w:rsid w:val="00F456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ΥΕΤΟΣ Κείμενο"/>
    <w:basedOn w:val="a"/>
    <w:rsid w:val="00335A87"/>
    <w:pPr>
      <w:spacing w:after="0" w:line="360" w:lineRule="auto"/>
      <w:jc w:val="both"/>
    </w:pPr>
    <w:rPr>
      <w:rFonts w:ascii="Arial" w:eastAsia="Times New Roman" w:hAnsi="Arial" w:cs="Times New Roman"/>
      <w:szCs w:val="20"/>
    </w:rPr>
  </w:style>
  <w:style w:type="paragraph" w:customStyle="1" w:styleId="Normalgr">
    <w:name w:val="Normalgr"/>
    <w:rsid w:val="00335A87"/>
    <w:pPr>
      <w:tabs>
        <w:tab w:val="left" w:pos="1021"/>
        <w:tab w:val="left" w:pos="1588"/>
      </w:tabs>
      <w:spacing w:after="0" w:line="240" w:lineRule="auto"/>
      <w:jc w:val="both"/>
    </w:pPr>
    <w:rPr>
      <w:rFonts w:ascii="Arial" w:eastAsia="Times New Roman" w:hAnsi="Arial" w:cs="Times New Roman"/>
      <w:spacing w:val="15"/>
      <w:sz w:val="20"/>
      <w:szCs w:val="20"/>
      <w:lang w:val="en-GB" w:eastAsia="el-GR"/>
    </w:rPr>
  </w:style>
  <w:style w:type="paragraph" w:customStyle="1" w:styleId="para-1">
    <w:name w:val="para-1"/>
    <w:basedOn w:val="a"/>
    <w:rsid w:val="00335A87"/>
    <w:pPr>
      <w:tabs>
        <w:tab w:val="left" w:pos="1021"/>
        <w:tab w:val="left" w:pos="1588"/>
        <w:tab w:val="left" w:pos="2155"/>
        <w:tab w:val="left" w:pos="2722"/>
        <w:tab w:val="left" w:pos="3289"/>
      </w:tabs>
      <w:spacing w:after="0" w:line="240" w:lineRule="auto"/>
      <w:ind w:left="1021" w:hanging="1021"/>
      <w:jc w:val="both"/>
    </w:pPr>
    <w:rPr>
      <w:rFonts w:ascii="Arial" w:eastAsia="Times New Roman" w:hAnsi="Arial" w:cs="Times New Roman"/>
      <w:spacing w:val="5"/>
      <w:szCs w:val="20"/>
      <w:lang w:eastAsia="el-GR"/>
    </w:rPr>
  </w:style>
  <w:style w:type="paragraph" w:customStyle="1" w:styleId="31">
    <w:name w:val="Σώμα κείμενου με εσοχή 31"/>
    <w:basedOn w:val="a"/>
    <w:rsid w:val="00335A87"/>
    <w:pPr>
      <w:widowControl w:val="0"/>
      <w:suppressAutoHyphens/>
      <w:spacing w:after="0" w:line="240" w:lineRule="atLeast"/>
      <w:ind w:left="1100"/>
      <w:jc w:val="both"/>
    </w:pPr>
    <w:rPr>
      <w:rFonts w:ascii="Arial" w:eastAsia="Andale Sans UI" w:hAnsi="Arial" w:cs="Arial"/>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ΥΕΤΟΣ Κείμενο"/>
    <w:basedOn w:val="a"/>
    <w:rsid w:val="00335A87"/>
    <w:pPr>
      <w:spacing w:after="0" w:line="360" w:lineRule="auto"/>
      <w:jc w:val="both"/>
    </w:pPr>
    <w:rPr>
      <w:rFonts w:ascii="Arial" w:eastAsia="Times New Roman" w:hAnsi="Arial" w:cs="Times New Roman"/>
      <w:szCs w:val="20"/>
    </w:rPr>
  </w:style>
  <w:style w:type="paragraph" w:customStyle="1" w:styleId="Normalgr">
    <w:name w:val="Normalgr"/>
    <w:rsid w:val="00335A87"/>
    <w:pPr>
      <w:tabs>
        <w:tab w:val="left" w:pos="1021"/>
        <w:tab w:val="left" w:pos="1588"/>
      </w:tabs>
      <w:spacing w:after="0" w:line="240" w:lineRule="auto"/>
      <w:jc w:val="both"/>
    </w:pPr>
    <w:rPr>
      <w:rFonts w:ascii="Arial" w:eastAsia="Times New Roman" w:hAnsi="Arial" w:cs="Times New Roman"/>
      <w:spacing w:val="15"/>
      <w:sz w:val="20"/>
      <w:szCs w:val="20"/>
      <w:lang w:val="en-GB" w:eastAsia="el-GR"/>
    </w:rPr>
  </w:style>
  <w:style w:type="paragraph" w:customStyle="1" w:styleId="para-1">
    <w:name w:val="para-1"/>
    <w:basedOn w:val="a"/>
    <w:rsid w:val="00335A87"/>
    <w:pPr>
      <w:tabs>
        <w:tab w:val="left" w:pos="1021"/>
        <w:tab w:val="left" w:pos="1588"/>
        <w:tab w:val="left" w:pos="2155"/>
        <w:tab w:val="left" w:pos="2722"/>
        <w:tab w:val="left" w:pos="3289"/>
      </w:tabs>
      <w:spacing w:after="0" w:line="240" w:lineRule="auto"/>
      <w:ind w:left="1021" w:hanging="1021"/>
      <w:jc w:val="both"/>
    </w:pPr>
    <w:rPr>
      <w:rFonts w:ascii="Arial" w:eastAsia="Times New Roman" w:hAnsi="Arial" w:cs="Times New Roman"/>
      <w:spacing w:val="5"/>
      <w:szCs w:val="20"/>
      <w:lang w:eastAsia="el-GR"/>
    </w:rPr>
  </w:style>
  <w:style w:type="paragraph" w:customStyle="1" w:styleId="31">
    <w:name w:val="Σώμα κείμενου με εσοχή 31"/>
    <w:basedOn w:val="a"/>
    <w:rsid w:val="00335A87"/>
    <w:pPr>
      <w:widowControl w:val="0"/>
      <w:suppressAutoHyphens/>
      <w:spacing w:after="0" w:line="240" w:lineRule="atLeast"/>
      <w:ind w:left="1100"/>
      <w:jc w:val="both"/>
    </w:pPr>
    <w:rPr>
      <w:rFonts w:ascii="Arial" w:eastAsia="Andale Sans UI" w:hAnsi="Arial" w:cs="Ari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mitheu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1600</Words>
  <Characters>8642</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2019-08-28T11:19:00Z</cp:lastPrinted>
  <dcterms:created xsi:type="dcterms:W3CDTF">2019-07-09T11:51:00Z</dcterms:created>
  <dcterms:modified xsi:type="dcterms:W3CDTF">2019-08-28T11:19:00Z</dcterms:modified>
</cp:coreProperties>
</file>